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06A" w:rsidRPr="00E003F7" w:rsidRDefault="0024406A" w:rsidP="0024406A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b/>
          <w:bCs/>
          <w:color w:val="000000"/>
          <w:sz w:val="22"/>
          <w:szCs w:val="22"/>
        </w:rPr>
        <w:t>NYILATKOZAT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2"/>
          <w:szCs w:val="22"/>
        </w:rPr>
      </w:pPr>
    </w:p>
    <w:p w:rsidR="0024406A" w:rsidRDefault="0024406A" w:rsidP="0024406A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 xml:space="preserve">Alulírott dr. </w:t>
      </w:r>
      <w:proofErr w:type="spellStart"/>
      <w:r w:rsidRPr="00E003F7">
        <w:rPr>
          <w:rFonts w:ascii="Times" w:hAnsi="Times" w:cs="Times"/>
          <w:color w:val="000000"/>
          <w:sz w:val="22"/>
          <w:szCs w:val="22"/>
        </w:rPr>
        <w:t>Lack</w:t>
      </w:r>
      <w:proofErr w:type="spellEnd"/>
      <w:r w:rsidRPr="00E003F7">
        <w:rPr>
          <w:rFonts w:ascii="Times" w:hAnsi="Times" w:cs="Times"/>
          <w:color w:val="000000"/>
          <w:sz w:val="22"/>
          <w:szCs w:val="22"/>
        </w:rPr>
        <w:t xml:space="preserve"> Mónika a </w:t>
      </w:r>
      <w:r w:rsidRPr="00E003F7">
        <w:rPr>
          <w:rFonts w:ascii="Times" w:hAnsi="Times" w:cs="Times"/>
          <w:b/>
          <w:bCs/>
          <w:color w:val="000000"/>
          <w:sz w:val="22"/>
          <w:szCs w:val="22"/>
        </w:rPr>
        <w:t>Telki Polgármesteri Hivatal</w:t>
      </w:r>
      <w:r w:rsidRPr="00E003F7">
        <w:rPr>
          <w:rFonts w:ascii="Times" w:hAnsi="Times" w:cs="Times"/>
          <w:color w:val="000000"/>
          <w:sz w:val="22"/>
          <w:szCs w:val="22"/>
        </w:rPr>
        <w:t xml:space="preserve"> </w:t>
      </w:r>
      <w:r>
        <w:rPr>
          <w:rFonts w:ascii="Times" w:hAnsi="Times" w:cs="Times"/>
          <w:color w:val="000000"/>
          <w:sz w:val="22"/>
          <w:szCs w:val="22"/>
        </w:rPr>
        <w:t>Jegyzője</w:t>
      </w:r>
      <w:r w:rsidRPr="00E003F7">
        <w:rPr>
          <w:rFonts w:ascii="Times" w:hAnsi="Times" w:cs="Times"/>
          <w:color w:val="000000"/>
          <w:sz w:val="22"/>
          <w:szCs w:val="22"/>
        </w:rPr>
        <w:t xml:space="preserve"> jogi felelősségem tudatában kijelentem, hogy az előírásoknak megfelelően 201</w:t>
      </w:r>
      <w:r w:rsidR="009A496D">
        <w:rPr>
          <w:rFonts w:ascii="Times" w:hAnsi="Times" w:cs="Times"/>
          <w:color w:val="000000"/>
          <w:sz w:val="22"/>
          <w:szCs w:val="22"/>
        </w:rPr>
        <w:t>9</w:t>
      </w:r>
      <w:r w:rsidRPr="00E003F7">
        <w:rPr>
          <w:rFonts w:ascii="Times" w:hAnsi="Times" w:cs="Times"/>
          <w:color w:val="000000"/>
          <w:sz w:val="22"/>
          <w:szCs w:val="22"/>
        </w:rPr>
        <w:t>. évben az általam vezetett költségvetési szervnél gondoskodtam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2"/>
          <w:szCs w:val="22"/>
        </w:rPr>
      </w:pPr>
    </w:p>
    <w:p w:rsidR="0024406A" w:rsidRPr="00E003F7" w:rsidRDefault="0024406A" w:rsidP="0024406A">
      <w:pPr>
        <w:pStyle w:val="NormlWeb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–     a belső kontrollrendszer kialakításáról, valamint szabályszerű, eredményes, gazdaságos és hatékony működéséről,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–     olyan szervezeti kultúra kialakításáról, amely biztosítja az elkötelezettséget a szervezeti célok és értékek iránt, valamint alkalmas az integritás érvényesítésének biztosítására,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–     a költségvetési szerv vagyonkezelésébe, használatába adott vagyon rendeltetésszerű használatáról, az alapító okiratban megjelölt tevékenységek jogszabályban meghatározott követelményeknek megfelelő ellátásáról,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–     a rendelkezésre álló előirányzatok célnak megfelelő felhasználásáról,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–     a költségvetési szerv tevékenységében a hatékonyság, eredményesség és a gazdaságosság követelményeinek érvényesítéséről,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–     a tervezési, beszámolási, információszolgáltatási kötelezettségek teljesítéséről, azok teljességéről és hitelességéről,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–     a gazdálkodási lehetőségek és a kötelezettségek összhangjáról,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–     az intézményi számviteli rendről,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–     olyan rendszer bevezetéséről, amely megfelelő bizonyosságot nyújt az eljárások jogszerűségére és szabályszerűségére vonatkozóan, biztosítja az elszámoltathatóságot, továbbá megfelel a hazai és közösségi szabályoknak,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–     arról, hogy a vezetők a szervezet minden szintjén tisztában legyenek a kitűzött célokkal és az azok elérését segítő eszközökkel annak érdekében, hogy végre tudják hajtani a meghatározott feladatokat és értékelni tudják az elért eredményeket. E tevékenységről a vezetői beszámoltatás rendszerén keresztül folyamatos információval rendelkeztem, a tevékenységet folyamatosan értékeltem.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2"/>
          <w:szCs w:val="22"/>
        </w:rPr>
      </w:pPr>
    </w:p>
    <w:p w:rsidR="0024406A" w:rsidRPr="00E003F7" w:rsidRDefault="0024406A" w:rsidP="0024406A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A vonatkozó jogszabályok belső kontrollrendszerre vonatkozó előírásainak az alábbiak szerint tettem eleget:</w:t>
      </w:r>
    </w:p>
    <w:p w:rsidR="0024406A" w:rsidRDefault="002440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2820" w:rsidRPr="009C2943" w:rsidRDefault="005828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2943">
        <w:rPr>
          <w:rFonts w:ascii="Times New Roman" w:hAnsi="Times New Roman" w:cs="Times New Roman"/>
          <w:b/>
          <w:bCs/>
          <w:sz w:val="24"/>
          <w:szCs w:val="24"/>
        </w:rPr>
        <w:t>Kontrollkörnyezet:</w:t>
      </w:r>
    </w:p>
    <w:p w:rsidR="00482FF6" w:rsidRPr="0024406A" w:rsidRDefault="00482FF6" w:rsidP="009C2943">
      <w:pPr>
        <w:jc w:val="both"/>
        <w:rPr>
          <w:rFonts w:ascii="Times New Roman" w:hAnsi="Times New Roman" w:cs="Times New Roman"/>
          <w:color w:val="000000" w:themeColor="text1"/>
        </w:rPr>
      </w:pPr>
      <w:r w:rsidRPr="0024406A">
        <w:rPr>
          <w:rFonts w:ascii="Times New Roman" w:hAnsi="Times New Roman" w:cs="Times New Roman"/>
          <w:color w:val="000000" w:themeColor="text1"/>
        </w:rPr>
        <w:t xml:space="preserve">A kontrollkörnyezetet kialakítása a jegyző feladata, mely megfelel a </w:t>
      </w:r>
      <w:proofErr w:type="spellStart"/>
      <w:r w:rsidRPr="0024406A">
        <w:rPr>
          <w:rFonts w:ascii="Times New Roman" w:hAnsi="Times New Roman" w:cs="Times New Roman"/>
          <w:color w:val="000000" w:themeColor="text1"/>
        </w:rPr>
        <w:t>Bkr</w:t>
      </w:r>
      <w:proofErr w:type="spellEnd"/>
      <w:r w:rsidRPr="0024406A">
        <w:rPr>
          <w:rFonts w:ascii="Times New Roman" w:hAnsi="Times New Roman" w:cs="Times New Roman"/>
          <w:color w:val="000000" w:themeColor="text1"/>
        </w:rPr>
        <w:t>. 6.§-</w:t>
      </w:r>
      <w:proofErr w:type="spellStart"/>
      <w:r w:rsidRPr="0024406A">
        <w:rPr>
          <w:rFonts w:ascii="Times New Roman" w:hAnsi="Times New Roman" w:cs="Times New Roman"/>
          <w:color w:val="000000" w:themeColor="text1"/>
        </w:rPr>
        <w:t>ában</w:t>
      </w:r>
      <w:proofErr w:type="spellEnd"/>
      <w:r w:rsidRPr="0024406A">
        <w:rPr>
          <w:rFonts w:ascii="Times New Roman" w:hAnsi="Times New Roman" w:cs="Times New Roman"/>
          <w:color w:val="000000" w:themeColor="text1"/>
        </w:rPr>
        <w:t xml:space="preserve"> foglaltaknak.</w:t>
      </w:r>
      <w:r w:rsidR="007839C7" w:rsidRPr="0024406A">
        <w:rPr>
          <w:rFonts w:ascii="Times New Roman" w:hAnsi="Times New Roman" w:cs="Times New Roman"/>
          <w:color w:val="000000" w:themeColor="text1"/>
        </w:rPr>
        <w:t xml:space="preserve"> </w:t>
      </w:r>
      <w:r w:rsidRPr="0024406A">
        <w:rPr>
          <w:rFonts w:ascii="Times New Roman" w:hAnsi="Times New Roman" w:cs="Times New Roman"/>
          <w:color w:val="000000" w:themeColor="text1"/>
        </w:rPr>
        <w:t xml:space="preserve">A kontrollkörnyezetet többek között a szervezeti struktúra, a belső szabályozottság, a folyamatok dokumentálása, feladat- és felelősségi körök és a humánerőforrás kezelés határozza meg.  </w:t>
      </w:r>
    </w:p>
    <w:p w:rsidR="00211F8D" w:rsidRPr="0024406A" w:rsidRDefault="00482FF6" w:rsidP="009C2943">
      <w:pPr>
        <w:jc w:val="both"/>
        <w:rPr>
          <w:rFonts w:ascii="Times New Roman" w:hAnsi="Times New Roman" w:cs="Times New Roman"/>
          <w:color w:val="000000" w:themeColor="text1"/>
        </w:rPr>
      </w:pPr>
      <w:r w:rsidRPr="0024406A">
        <w:rPr>
          <w:rFonts w:ascii="Times New Roman" w:hAnsi="Times New Roman" w:cs="Times New Roman"/>
          <w:color w:val="000000" w:themeColor="text1"/>
        </w:rPr>
        <w:t>Telki község Önkormányzat Szervezeti és Működési Szabályzatában világos szervezeti struktúra van kialakítva a működéshez, melyben egyértelműek a felelősségi, hatásköri viszony</w:t>
      </w:r>
      <w:r w:rsidR="00E37641" w:rsidRPr="0024406A">
        <w:rPr>
          <w:rFonts w:ascii="Times New Roman" w:hAnsi="Times New Roman" w:cs="Times New Roman"/>
          <w:color w:val="000000" w:themeColor="text1"/>
        </w:rPr>
        <w:t>a</w:t>
      </w:r>
      <w:r w:rsidRPr="0024406A">
        <w:rPr>
          <w:rFonts w:ascii="Times New Roman" w:hAnsi="Times New Roman" w:cs="Times New Roman"/>
          <w:color w:val="000000" w:themeColor="text1"/>
        </w:rPr>
        <w:t xml:space="preserve">, feladatok meghatározottak az elvárások a szervezet minden szintjén, átlátható a humánerőforráskezelés. </w:t>
      </w:r>
      <w:r w:rsidR="009C2943" w:rsidRPr="0024406A">
        <w:rPr>
          <w:rFonts w:ascii="Times New Roman" w:hAnsi="Times New Roman" w:cs="Times New Roman"/>
          <w:color w:val="000000" w:themeColor="text1"/>
        </w:rPr>
        <w:t xml:space="preserve">Az Önkormányzat </w:t>
      </w:r>
      <w:r w:rsidRPr="0024406A">
        <w:rPr>
          <w:rFonts w:ascii="Times New Roman" w:hAnsi="Times New Roman" w:cs="Times New Roman"/>
          <w:color w:val="000000" w:themeColor="text1"/>
        </w:rPr>
        <w:t xml:space="preserve">mellett </w:t>
      </w:r>
      <w:r w:rsidR="009C2943" w:rsidRPr="0024406A">
        <w:rPr>
          <w:rFonts w:ascii="Times New Roman" w:hAnsi="Times New Roman" w:cs="Times New Roman"/>
          <w:color w:val="000000" w:themeColor="text1"/>
        </w:rPr>
        <w:t xml:space="preserve">a Polgármesteri Hivatal </w:t>
      </w:r>
      <w:r w:rsidRPr="0024406A">
        <w:rPr>
          <w:rFonts w:ascii="Times New Roman" w:hAnsi="Times New Roman" w:cs="Times New Roman"/>
          <w:color w:val="000000" w:themeColor="text1"/>
        </w:rPr>
        <w:t xml:space="preserve">is </w:t>
      </w:r>
      <w:r w:rsidR="009C2943" w:rsidRPr="0024406A">
        <w:rPr>
          <w:rFonts w:ascii="Times New Roman" w:hAnsi="Times New Roman" w:cs="Times New Roman"/>
          <w:color w:val="000000" w:themeColor="text1"/>
        </w:rPr>
        <w:t>r</w:t>
      </w:r>
      <w:r w:rsidR="00211F8D" w:rsidRPr="0024406A">
        <w:rPr>
          <w:rFonts w:ascii="Times New Roman" w:hAnsi="Times New Roman" w:cs="Times New Roman"/>
          <w:color w:val="000000" w:themeColor="text1"/>
        </w:rPr>
        <w:t>endelkez</w:t>
      </w:r>
      <w:r w:rsidR="009C2943" w:rsidRPr="0024406A">
        <w:rPr>
          <w:rFonts w:ascii="Times New Roman" w:hAnsi="Times New Roman" w:cs="Times New Roman"/>
          <w:color w:val="000000" w:themeColor="text1"/>
        </w:rPr>
        <w:t>ik</w:t>
      </w:r>
      <w:r w:rsidR="00211F8D" w:rsidRPr="0024406A">
        <w:rPr>
          <w:rFonts w:ascii="Times New Roman" w:hAnsi="Times New Roman" w:cs="Times New Roman"/>
          <w:color w:val="000000" w:themeColor="text1"/>
        </w:rPr>
        <w:t xml:space="preserve"> hatályos</w:t>
      </w:r>
      <w:r w:rsidRPr="0024406A">
        <w:rPr>
          <w:rFonts w:ascii="Times New Roman" w:hAnsi="Times New Roman" w:cs="Times New Roman"/>
          <w:color w:val="000000" w:themeColor="text1"/>
        </w:rPr>
        <w:t xml:space="preserve"> </w:t>
      </w:r>
      <w:r w:rsidR="00211F8D" w:rsidRPr="0024406A">
        <w:rPr>
          <w:rFonts w:ascii="Times New Roman" w:hAnsi="Times New Roman" w:cs="Times New Roman"/>
          <w:color w:val="000000" w:themeColor="text1"/>
        </w:rPr>
        <w:t>alapítói okirat</w:t>
      </w:r>
      <w:r w:rsidR="009C2943" w:rsidRPr="0024406A">
        <w:rPr>
          <w:rFonts w:ascii="Times New Roman" w:hAnsi="Times New Roman" w:cs="Times New Roman"/>
          <w:color w:val="000000" w:themeColor="text1"/>
        </w:rPr>
        <w:t>tal, valamint hatályos szervezeti és működési szabályzattal.</w:t>
      </w:r>
    </w:p>
    <w:p w:rsidR="00211F8D" w:rsidRPr="0024406A" w:rsidRDefault="00211F8D" w:rsidP="009C2943">
      <w:pPr>
        <w:jc w:val="both"/>
        <w:rPr>
          <w:rFonts w:ascii="Times New Roman" w:hAnsi="Times New Roman" w:cs="Times New Roman"/>
          <w:color w:val="000000" w:themeColor="text1"/>
        </w:rPr>
      </w:pPr>
      <w:r w:rsidRPr="0024406A">
        <w:rPr>
          <w:rFonts w:ascii="Times New Roman" w:hAnsi="Times New Roman" w:cs="Times New Roman"/>
          <w:color w:val="000000" w:themeColor="text1"/>
        </w:rPr>
        <w:t xml:space="preserve">A Polgármesteri Hivatal </w:t>
      </w:r>
      <w:r w:rsidR="00482FF6" w:rsidRPr="0024406A">
        <w:rPr>
          <w:rFonts w:ascii="Times New Roman" w:hAnsi="Times New Roman" w:cs="Times New Roman"/>
          <w:color w:val="000000" w:themeColor="text1"/>
        </w:rPr>
        <w:t xml:space="preserve">Szervezeti és Működési Szabályzatában a </w:t>
      </w:r>
      <w:r w:rsidRPr="0024406A">
        <w:rPr>
          <w:rFonts w:ascii="Times New Roman" w:hAnsi="Times New Roman" w:cs="Times New Roman"/>
          <w:color w:val="000000" w:themeColor="text1"/>
        </w:rPr>
        <w:t>stratégiai és operatív célrendszer, valamint szervezeti felépítés írásban rögzített és a szervezet tagjai számára megismerhető</w:t>
      </w:r>
      <w:r w:rsidR="00482FF6" w:rsidRPr="0024406A">
        <w:rPr>
          <w:rFonts w:ascii="Times New Roman" w:hAnsi="Times New Roman" w:cs="Times New Roman"/>
          <w:color w:val="000000" w:themeColor="text1"/>
        </w:rPr>
        <w:t>.</w:t>
      </w:r>
    </w:p>
    <w:p w:rsidR="007839C7" w:rsidRPr="0024406A" w:rsidRDefault="00211F8D" w:rsidP="009C2943">
      <w:pPr>
        <w:jc w:val="both"/>
        <w:rPr>
          <w:rFonts w:ascii="Times New Roman" w:hAnsi="Times New Roman" w:cs="Times New Roman"/>
          <w:color w:val="000000" w:themeColor="text1"/>
        </w:rPr>
      </w:pPr>
      <w:r w:rsidRPr="0024406A">
        <w:rPr>
          <w:rFonts w:ascii="Times New Roman" w:hAnsi="Times New Roman" w:cs="Times New Roman"/>
          <w:color w:val="000000" w:themeColor="text1"/>
        </w:rPr>
        <w:t>A</w:t>
      </w:r>
      <w:r w:rsidR="00482FF6" w:rsidRPr="0024406A">
        <w:rPr>
          <w:rFonts w:ascii="Times New Roman" w:hAnsi="Times New Roman" w:cs="Times New Roman"/>
          <w:color w:val="000000" w:themeColor="text1"/>
        </w:rPr>
        <w:t xml:space="preserve"> szervezeti alapdokumentumokon túl a</w:t>
      </w:r>
      <w:r w:rsidRPr="0024406A">
        <w:rPr>
          <w:rFonts w:ascii="Times New Roman" w:hAnsi="Times New Roman" w:cs="Times New Roman"/>
          <w:color w:val="000000" w:themeColor="text1"/>
        </w:rPr>
        <w:t xml:space="preserve"> Polgármesteri Hivatal rendelkezik a </w:t>
      </w:r>
      <w:r w:rsidR="00482FF6" w:rsidRPr="0024406A">
        <w:rPr>
          <w:rFonts w:ascii="Times New Roman" w:hAnsi="Times New Roman" w:cs="Times New Roman"/>
          <w:color w:val="000000" w:themeColor="text1"/>
        </w:rPr>
        <w:t>s</w:t>
      </w:r>
      <w:r w:rsidRPr="0024406A">
        <w:rPr>
          <w:rFonts w:ascii="Times New Roman" w:hAnsi="Times New Roman" w:cs="Times New Roman"/>
          <w:color w:val="000000" w:themeColor="text1"/>
        </w:rPr>
        <w:t>zámv</w:t>
      </w:r>
      <w:r w:rsidR="00482FF6" w:rsidRPr="0024406A">
        <w:rPr>
          <w:rFonts w:ascii="Times New Roman" w:hAnsi="Times New Roman" w:cs="Times New Roman"/>
          <w:color w:val="000000" w:themeColor="text1"/>
        </w:rPr>
        <w:t xml:space="preserve">itelről szóló </w:t>
      </w:r>
      <w:r w:rsidR="007839C7" w:rsidRPr="0024406A">
        <w:rPr>
          <w:rFonts w:ascii="Times New Roman" w:hAnsi="Times New Roman" w:cs="Times New Roman"/>
          <w:color w:val="000000" w:themeColor="text1"/>
        </w:rPr>
        <w:t>tv</w:t>
      </w:r>
      <w:r w:rsidR="00482FF6" w:rsidRPr="0024406A">
        <w:rPr>
          <w:rFonts w:ascii="Times New Roman" w:hAnsi="Times New Roman" w:cs="Times New Roman"/>
          <w:color w:val="000000" w:themeColor="text1"/>
        </w:rPr>
        <w:t xml:space="preserve">. </w:t>
      </w:r>
      <w:r w:rsidRPr="0024406A">
        <w:rPr>
          <w:rFonts w:ascii="Times New Roman" w:hAnsi="Times New Roman" w:cs="Times New Roman"/>
          <w:color w:val="000000" w:themeColor="text1"/>
        </w:rPr>
        <w:t>által előírt szabályzatok</w:t>
      </w:r>
      <w:r w:rsidR="009C2943" w:rsidRPr="0024406A">
        <w:rPr>
          <w:rFonts w:ascii="Times New Roman" w:hAnsi="Times New Roman" w:cs="Times New Roman"/>
          <w:color w:val="000000" w:themeColor="text1"/>
        </w:rPr>
        <w:t>kal</w:t>
      </w:r>
      <w:r w:rsidR="007839C7" w:rsidRPr="0024406A">
        <w:rPr>
          <w:rFonts w:ascii="Times New Roman" w:hAnsi="Times New Roman" w:cs="Times New Roman"/>
          <w:color w:val="000000" w:themeColor="text1"/>
        </w:rPr>
        <w:t xml:space="preserve">. </w:t>
      </w:r>
    </w:p>
    <w:p w:rsidR="007839C7" w:rsidRPr="0024406A" w:rsidRDefault="007839C7" w:rsidP="009C2943">
      <w:pPr>
        <w:jc w:val="both"/>
        <w:rPr>
          <w:rFonts w:ascii="Times New Roman" w:hAnsi="Times New Roman" w:cs="Times New Roman"/>
          <w:color w:val="000000" w:themeColor="text1"/>
        </w:rPr>
      </w:pPr>
      <w:r w:rsidRPr="00742654">
        <w:rPr>
          <w:rFonts w:ascii="Times New Roman" w:hAnsi="Times New Roman" w:cs="Times New Roman"/>
          <w:b/>
          <w:bCs/>
          <w:color w:val="000000" w:themeColor="text1"/>
        </w:rPr>
        <w:t>Pénzügyi szabályzatok</w:t>
      </w:r>
      <w:r w:rsidRPr="0024406A">
        <w:rPr>
          <w:rFonts w:ascii="Times New Roman" w:hAnsi="Times New Roman" w:cs="Times New Roman"/>
          <w:color w:val="000000" w:themeColor="text1"/>
        </w:rPr>
        <w:t>:</w:t>
      </w:r>
    </w:p>
    <w:p w:rsidR="007839C7" w:rsidRPr="0024406A" w:rsidRDefault="00211F8D" w:rsidP="007839C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24406A">
        <w:rPr>
          <w:rFonts w:ascii="Times New Roman" w:hAnsi="Times New Roman" w:cs="Times New Roman"/>
          <w:color w:val="000000" w:themeColor="text1"/>
        </w:rPr>
        <w:t xml:space="preserve">számlarend, bizonylati rend, </w:t>
      </w:r>
    </w:p>
    <w:p w:rsidR="007839C7" w:rsidRPr="0024406A" w:rsidRDefault="00211F8D" w:rsidP="007839C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24406A">
        <w:rPr>
          <w:rFonts w:ascii="Times New Roman" w:hAnsi="Times New Roman" w:cs="Times New Roman"/>
          <w:color w:val="000000" w:themeColor="text1"/>
        </w:rPr>
        <w:t xml:space="preserve">számviteli politika, valamint annak keretében </w:t>
      </w:r>
    </w:p>
    <w:p w:rsidR="007839C7" w:rsidRPr="0024406A" w:rsidRDefault="00211F8D" w:rsidP="007839C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24406A">
        <w:rPr>
          <w:rFonts w:ascii="Times New Roman" w:hAnsi="Times New Roman" w:cs="Times New Roman"/>
          <w:color w:val="000000" w:themeColor="text1"/>
        </w:rPr>
        <w:lastRenderedPageBreak/>
        <w:t>az eszközök és a források leltárkészí</w:t>
      </w:r>
      <w:r w:rsidR="00C136DF">
        <w:rPr>
          <w:rFonts w:ascii="Times New Roman" w:hAnsi="Times New Roman" w:cs="Times New Roman"/>
          <w:color w:val="000000" w:themeColor="text1"/>
        </w:rPr>
        <w:t>tési és leltározási szabályzata</w:t>
      </w:r>
      <w:r w:rsidRPr="0024406A">
        <w:rPr>
          <w:rFonts w:ascii="Times New Roman" w:hAnsi="Times New Roman" w:cs="Times New Roman"/>
          <w:color w:val="000000" w:themeColor="text1"/>
        </w:rPr>
        <w:t xml:space="preserve"> </w:t>
      </w:r>
    </w:p>
    <w:p w:rsidR="007839C7" w:rsidRPr="0024406A" w:rsidRDefault="00211F8D" w:rsidP="007839C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24406A">
        <w:rPr>
          <w:rFonts w:ascii="Times New Roman" w:hAnsi="Times New Roman" w:cs="Times New Roman"/>
          <w:color w:val="000000" w:themeColor="text1"/>
        </w:rPr>
        <w:t>eszközök és f</w:t>
      </w:r>
      <w:r w:rsidR="00C136DF">
        <w:rPr>
          <w:rFonts w:ascii="Times New Roman" w:hAnsi="Times New Roman" w:cs="Times New Roman"/>
          <w:color w:val="000000" w:themeColor="text1"/>
        </w:rPr>
        <w:t>orrások értékelési szabályzata</w:t>
      </w:r>
    </w:p>
    <w:p w:rsidR="00C136DF" w:rsidRDefault="00211F8D" w:rsidP="007839C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24406A">
        <w:rPr>
          <w:rFonts w:ascii="Times New Roman" w:hAnsi="Times New Roman" w:cs="Times New Roman"/>
          <w:color w:val="000000" w:themeColor="text1"/>
        </w:rPr>
        <w:t>önköltségszámítás rendj</w:t>
      </w:r>
      <w:r w:rsidR="00C136DF">
        <w:rPr>
          <w:rFonts w:ascii="Times New Roman" w:hAnsi="Times New Roman" w:cs="Times New Roman"/>
          <w:color w:val="000000" w:themeColor="text1"/>
        </w:rPr>
        <w:t>ére vonatkozó belső szabályzat</w:t>
      </w:r>
    </w:p>
    <w:p w:rsidR="007839C7" w:rsidRPr="0024406A" w:rsidRDefault="00211F8D" w:rsidP="007839C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24406A">
        <w:rPr>
          <w:rFonts w:ascii="Times New Roman" w:hAnsi="Times New Roman" w:cs="Times New Roman"/>
          <w:color w:val="000000" w:themeColor="text1"/>
        </w:rPr>
        <w:t>pénzkezelési szabályzat</w:t>
      </w:r>
    </w:p>
    <w:p w:rsidR="007839C7" w:rsidRPr="0024406A" w:rsidRDefault="007839C7" w:rsidP="007839C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24406A">
        <w:rPr>
          <w:rFonts w:ascii="Times New Roman" w:hAnsi="Times New Roman" w:cs="Times New Roman"/>
          <w:color w:val="000000" w:themeColor="text1"/>
        </w:rPr>
        <w:t>gazdálkodási szabályzat</w:t>
      </w:r>
    </w:p>
    <w:p w:rsidR="007839C7" w:rsidRPr="0024406A" w:rsidRDefault="007839C7" w:rsidP="007839C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24406A">
        <w:rPr>
          <w:rFonts w:ascii="Times New Roman" w:hAnsi="Times New Roman" w:cs="Times New Roman"/>
          <w:color w:val="000000" w:themeColor="text1"/>
        </w:rPr>
        <w:t>reprezentációs szabályzat</w:t>
      </w:r>
    </w:p>
    <w:p w:rsidR="00211F8D" w:rsidRPr="0024406A" w:rsidRDefault="007839C7" w:rsidP="007839C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24406A">
        <w:rPr>
          <w:rFonts w:ascii="Times New Roman" w:hAnsi="Times New Roman" w:cs="Times New Roman"/>
          <w:color w:val="000000" w:themeColor="text1"/>
        </w:rPr>
        <w:t>A belföldi és külföldi kiküldetések elrendelésével, lebonyolításával, elszámolásával kapcsolatos szabályzat</w:t>
      </w:r>
    </w:p>
    <w:p w:rsidR="007406B1" w:rsidRPr="0024406A" w:rsidRDefault="007839C7" w:rsidP="007839C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24406A">
        <w:rPr>
          <w:rFonts w:ascii="Times New Roman" w:hAnsi="Times New Roman" w:cs="Times New Roman"/>
          <w:color w:val="000000" w:themeColor="text1"/>
        </w:rPr>
        <w:t xml:space="preserve">A vezetékes és mobiltelefonok használatának szabályzata </w:t>
      </w:r>
    </w:p>
    <w:p w:rsidR="007839C7" w:rsidRPr="0024406A" w:rsidRDefault="007839C7" w:rsidP="007839C7">
      <w:pPr>
        <w:pStyle w:val="Listaszerbekezds"/>
        <w:rPr>
          <w:rFonts w:ascii="Times New Roman" w:hAnsi="Times New Roman" w:cs="Times New Roman"/>
          <w:color w:val="000000" w:themeColor="text1"/>
        </w:rPr>
      </w:pPr>
    </w:p>
    <w:p w:rsidR="00482FF6" w:rsidRPr="0024406A" w:rsidRDefault="007839C7" w:rsidP="00482FF6">
      <w:pPr>
        <w:jc w:val="both"/>
        <w:rPr>
          <w:rFonts w:ascii="Times New Roman" w:hAnsi="Times New Roman" w:cs="Times New Roman"/>
          <w:color w:val="000000" w:themeColor="text1"/>
        </w:rPr>
      </w:pPr>
      <w:r w:rsidRPr="009A496D">
        <w:rPr>
          <w:rFonts w:ascii="Times New Roman" w:hAnsi="Times New Roman" w:cs="Times New Roman"/>
          <w:color w:val="000000" w:themeColor="text1"/>
        </w:rPr>
        <w:t xml:space="preserve">A Gazdálkodási </w:t>
      </w:r>
      <w:r w:rsidR="00482FF6" w:rsidRPr="009A496D">
        <w:rPr>
          <w:rFonts w:ascii="Times New Roman" w:hAnsi="Times New Roman" w:cs="Times New Roman"/>
          <w:color w:val="000000" w:themeColor="text1"/>
        </w:rPr>
        <w:t>szabályzat</w:t>
      </w:r>
      <w:r w:rsidRPr="0024406A">
        <w:rPr>
          <w:rFonts w:ascii="Times New Roman" w:hAnsi="Times New Roman" w:cs="Times New Roman"/>
          <w:color w:val="000000" w:themeColor="text1"/>
        </w:rPr>
        <w:t xml:space="preserve"> tartalmazza a</w:t>
      </w:r>
      <w:r w:rsidR="00482FF6" w:rsidRPr="0024406A">
        <w:rPr>
          <w:rFonts w:ascii="Times New Roman" w:hAnsi="Times New Roman" w:cs="Times New Roman"/>
          <w:color w:val="000000" w:themeColor="text1"/>
        </w:rPr>
        <w:t xml:space="preserve"> működéshez kapcsolódó, pénzügyi kihatással bíró, jogszabályban nem szabályozott kérdések</w:t>
      </w:r>
      <w:r w:rsidRPr="0024406A">
        <w:rPr>
          <w:rFonts w:ascii="Times New Roman" w:hAnsi="Times New Roman" w:cs="Times New Roman"/>
          <w:color w:val="000000" w:themeColor="text1"/>
        </w:rPr>
        <w:t>et</w:t>
      </w:r>
      <w:r w:rsidR="00482FF6" w:rsidRPr="0024406A">
        <w:rPr>
          <w:rFonts w:ascii="Times New Roman" w:hAnsi="Times New Roman" w:cs="Times New Roman"/>
          <w:color w:val="000000" w:themeColor="text1"/>
        </w:rPr>
        <w:t xml:space="preserve"> úgy mint a tervezéssel, gazdálkodással - így különösen a kötelezettségvállalás, ellenjegyzés, teljesítés igazolása, érvényesítés, utalványozás gyakorlásának módjával, eljárási és dokumentációs részletszabályaival, valamint az ezeket végző személyek kijelölésének rendjével -, ellenőrzési, adatszolgáltatási és beszámolási feladatok teljesítésével kapcsolatos belső előírások</w:t>
      </w:r>
      <w:r w:rsidRPr="0024406A">
        <w:rPr>
          <w:rFonts w:ascii="Times New Roman" w:hAnsi="Times New Roman" w:cs="Times New Roman"/>
          <w:color w:val="000000" w:themeColor="text1"/>
        </w:rPr>
        <w:t>at</w:t>
      </w:r>
      <w:r w:rsidR="00482FF6" w:rsidRPr="0024406A">
        <w:rPr>
          <w:rFonts w:ascii="Times New Roman" w:hAnsi="Times New Roman" w:cs="Times New Roman"/>
          <w:color w:val="000000" w:themeColor="text1"/>
        </w:rPr>
        <w:t>, feltételek</w:t>
      </w:r>
      <w:r w:rsidRPr="0024406A">
        <w:rPr>
          <w:rFonts w:ascii="Times New Roman" w:hAnsi="Times New Roman" w:cs="Times New Roman"/>
          <w:color w:val="000000" w:themeColor="text1"/>
        </w:rPr>
        <w:t>et.</w:t>
      </w:r>
      <w:r w:rsidR="00482FF6" w:rsidRPr="0024406A">
        <w:rPr>
          <w:rFonts w:ascii="Times New Roman" w:hAnsi="Times New Roman" w:cs="Times New Roman"/>
          <w:color w:val="000000" w:themeColor="text1"/>
        </w:rPr>
        <w:t xml:space="preserve"> </w:t>
      </w:r>
    </w:p>
    <w:p w:rsidR="00C4092C" w:rsidRPr="0024406A" w:rsidRDefault="00E37641" w:rsidP="00482FF6">
      <w:pPr>
        <w:jc w:val="both"/>
        <w:rPr>
          <w:rFonts w:ascii="Times New Roman" w:hAnsi="Times New Roman" w:cs="Times New Roman"/>
        </w:rPr>
      </w:pPr>
      <w:r w:rsidRPr="009A496D">
        <w:rPr>
          <w:rFonts w:ascii="Times New Roman" w:hAnsi="Times New Roman" w:cs="Times New Roman"/>
        </w:rPr>
        <w:t xml:space="preserve">A </w:t>
      </w:r>
      <w:r w:rsidR="007839C7" w:rsidRPr="009A496D">
        <w:rPr>
          <w:rFonts w:ascii="Times New Roman" w:hAnsi="Times New Roman" w:cs="Times New Roman"/>
        </w:rPr>
        <w:t>K</w:t>
      </w:r>
      <w:r w:rsidR="00C4092C" w:rsidRPr="009A496D">
        <w:rPr>
          <w:rFonts w:ascii="Times New Roman" w:hAnsi="Times New Roman" w:cs="Times New Roman"/>
        </w:rPr>
        <w:t>özbeszerzési szabályzat</w:t>
      </w:r>
      <w:r w:rsidR="00C4092C" w:rsidRPr="0024406A">
        <w:rPr>
          <w:rFonts w:ascii="Times New Roman" w:hAnsi="Times New Roman" w:cs="Times New Roman"/>
        </w:rPr>
        <w:t xml:space="preserve"> az árubeszerzésre, szolgáltatás vásárlására és beruházásokra vonatkozó pályázati lebonyolítás rendjére vonatkozó szabályokat tartalmazza, amely a Kbt. 27. §-a előírásán alapul.</w:t>
      </w:r>
    </w:p>
    <w:p w:rsidR="008F1C2A" w:rsidRPr="0024406A" w:rsidRDefault="00C4092C" w:rsidP="00482FF6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 xml:space="preserve">A közbeszerzési értékhatárt el nem érő beszerzések szabályzatának megalkotásával a korrupció legkisebb lehetősége is kizárt, ugyanakkor biztosított a verseny és az eljárások tisztasága. </w:t>
      </w:r>
      <w:r w:rsidR="008F1C2A" w:rsidRPr="0024406A">
        <w:rPr>
          <w:rFonts w:ascii="Times New Roman" w:hAnsi="Times New Roman" w:cs="Times New Roman"/>
        </w:rPr>
        <w:t>Ez a szabályzat 2019. januárjában került elfogadásra.</w:t>
      </w:r>
    </w:p>
    <w:p w:rsidR="007406B1" w:rsidRPr="0024406A" w:rsidRDefault="007406B1" w:rsidP="007406B1">
      <w:pPr>
        <w:spacing w:after="79" w:line="247" w:lineRule="auto"/>
        <w:ind w:right="274"/>
        <w:jc w:val="both"/>
        <w:rPr>
          <w:rFonts w:ascii="Times New Roman" w:hAnsi="Times New Roman" w:cs="Times New Roman"/>
        </w:rPr>
      </w:pPr>
      <w:r w:rsidRPr="009A496D">
        <w:rPr>
          <w:rFonts w:ascii="Times New Roman" w:eastAsia="Garamond" w:hAnsi="Times New Roman" w:cs="Times New Roman"/>
          <w:bCs/>
          <w:u w:val="single" w:color="000000"/>
        </w:rPr>
        <w:t>Közszolgálati szabályzat</w:t>
      </w:r>
      <w:r w:rsidRPr="0024406A">
        <w:rPr>
          <w:rFonts w:ascii="Times New Roman" w:hAnsi="Times New Roman" w:cs="Times New Roman"/>
        </w:rPr>
        <w:t xml:space="preserve"> a </w:t>
      </w:r>
      <w:proofErr w:type="spellStart"/>
      <w:r w:rsidRPr="0024406A">
        <w:rPr>
          <w:rFonts w:ascii="Times New Roman" w:hAnsi="Times New Roman" w:cs="Times New Roman"/>
        </w:rPr>
        <w:t>Kttv</w:t>
      </w:r>
      <w:proofErr w:type="spellEnd"/>
      <w:r w:rsidRPr="0024406A">
        <w:rPr>
          <w:rFonts w:ascii="Times New Roman" w:hAnsi="Times New Roman" w:cs="Times New Roman"/>
        </w:rPr>
        <w:t>. 75. § tartalmának megfeleltetett és a hivatal köztisztviselőire kiterjesztett szabályokat tartalmaz</w:t>
      </w:r>
      <w:r w:rsidR="006724FA" w:rsidRPr="0024406A">
        <w:rPr>
          <w:rFonts w:ascii="Times New Roman" w:hAnsi="Times New Roman" w:cs="Times New Roman"/>
        </w:rPr>
        <w:t>. A szabályzat részeként rögzítve van a teljesítményértekés eljárásrendje, az etikai előírásokat tartalmazó szabályok.</w:t>
      </w:r>
    </w:p>
    <w:p w:rsidR="006724FA" w:rsidRPr="00742654" w:rsidRDefault="006724FA" w:rsidP="00742654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>A köztisztviselőkre vonatkozó hivatás etikai előírás</w:t>
      </w:r>
      <w:r w:rsidR="00E37641" w:rsidRPr="0024406A">
        <w:rPr>
          <w:rFonts w:ascii="Times New Roman" w:hAnsi="Times New Roman" w:cs="Times New Roman"/>
        </w:rPr>
        <w:t>okban</w:t>
      </w:r>
      <w:r w:rsidRPr="0024406A">
        <w:rPr>
          <w:rFonts w:ascii="Times New Roman" w:hAnsi="Times New Roman" w:cs="Times New Roman"/>
        </w:rPr>
        <w:t xml:space="preserve"> a szakmai felkészültség, a pártatlanság, elfogulatlanság, erkölcsi fedhetetlenség értékének érvényre juttatása, az egyéni érdekkel szemben a közérdek előtérbe helyezése kap hangsúlyt a szabályokban.</w:t>
      </w:r>
    </w:p>
    <w:p w:rsidR="007406B1" w:rsidRPr="0024406A" w:rsidRDefault="006724FA" w:rsidP="006724FA">
      <w:pPr>
        <w:spacing w:after="78" w:line="247" w:lineRule="auto"/>
        <w:ind w:right="274"/>
        <w:jc w:val="both"/>
        <w:rPr>
          <w:rFonts w:ascii="Times New Roman" w:hAnsi="Times New Roman" w:cs="Times New Roman"/>
          <w:iCs/>
        </w:rPr>
      </w:pPr>
      <w:r w:rsidRPr="009A496D">
        <w:rPr>
          <w:rFonts w:ascii="Times New Roman" w:eastAsia="Garamond" w:hAnsi="Times New Roman" w:cs="Times New Roman"/>
          <w:iCs/>
        </w:rPr>
        <w:t xml:space="preserve">A </w:t>
      </w:r>
      <w:r w:rsidR="007406B1" w:rsidRPr="009A496D">
        <w:rPr>
          <w:rFonts w:ascii="Times New Roman" w:eastAsia="Garamond" w:hAnsi="Times New Roman" w:cs="Times New Roman"/>
          <w:iCs/>
        </w:rPr>
        <w:t>közszolgálati adatvédelmi szabályzat</w:t>
      </w:r>
      <w:r w:rsidRPr="0024406A">
        <w:rPr>
          <w:rFonts w:ascii="Times New Roman" w:hAnsi="Times New Roman" w:cs="Times New Roman"/>
          <w:iCs/>
        </w:rPr>
        <w:t xml:space="preserve"> az Önkormányzatra vonatkozóan tartalmaz előírásokat, </w:t>
      </w:r>
      <w:r w:rsidR="007406B1" w:rsidRPr="0024406A">
        <w:rPr>
          <w:rFonts w:ascii="Times New Roman" w:hAnsi="Times New Roman" w:cs="Times New Roman"/>
          <w:iCs/>
        </w:rPr>
        <w:t xml:space="preserve">ami a </w:t>
      </w:r>
      <w:proofErr w:type="spellStart"/>
      <w:r w:rsidR="007406B1" w:rsidRPr="0024406A">
        <w:rPr>
          <w:rFonts w:ascii="Times New Roman" w:hAnsi="Times New Roman" w:cs="Times New Roman"/>
          <w:iCs/>
        </w:rPr>
        <w:t>Kttv</w:t>
      </w:r>
      <w:proofErr w:type="spellEnd"/>
      <w:r w:rsidR="007406B1" w:rsidRPr="0024406A">
        <w:rPr>
          <w:rFonts w:ascii="Times New Roman" w:hAnsi="Times New Roman" w:cs="Times New Roman"/>
          <w:iCs/>
        </w:rPr>
        <w:t>. 177. § (4) bekezdésén alapul</w:t>
      </w:r>
      <w:r w:rsidR="00E37641" w:rsidRPr="0024406A">
        <w:rPr>
          <w:rFonts w:ascii="Times New Roman" w:hAnsi="Times New Roman" w:cs="Times New Roman"/>
          <w:iCs/>
        </w:rPr>
        <w:t>.</w:t>
      </w:r>
    </w:p>
    <w:p w:rsidR="007406B1" w:rsidRPr="0024406A" w:rsidRDefault="006724FA" w:rsidP="006724FA">
      <w:pPr>
        <w:spacing w:after="30" w:line="247" w:lineRule="auto"/>
        <w:ind w:right="274"/>
        <w:jc w:val="both"/>
        <w:rPr>
          <w:rFonts w:ascii="Times New Roman" w:hAnsi="Times New Roman" w:cs="Times New Roman"/>
          <w:iCs/>
        </w:rPr>
      </w:pPr>
      <w:r w:rsidRPr="0024406A">
        <w:rPr>
          <w:rFonts w:ascii="Times New Roman" w:eastAsia="Garamond" w:hAnsi="Times New Roman" w:cs="Times New Roman"/>
          <w:iCs/>
        </w:rPr>
        <w:t xml:space="preserve">A </w:t>
      </w:r>
      <w:proofErr w:type="spellStart"/>
      <w:r w:rsidR="007406B1" w:rsidRPr="0024406A">
        <w:rPr>
          <w:rFonts w:ascii="Times New Roman" w:eastAsia="Garamond" w:hAnsi="Times New Roman" w:cs="Times New Roman"/>
          <w:iCs/>
        </w:rPr>
        <w:t>cafetéria</w:t>
      </w:r>
      <w:proofErr w:type="spellEnd"/>
      <w:r w:rsidR="007406B1" w:rsidRPr="0024406A">
        <w:rPr>
          <w:rFonts w:ascii="Times New Roman" w:eastAsia="Garamond" w:hAnsi="Times New Roman" w:cs="Times New Roman"/>
          <w:iCs/>
        </w:rPr>
        <w:t xml:space="preserve"> szabályzat</w:t>
      </w:r>
      <w:r w:rsidR="007406B1" w:rsidRPr="0024406A">
        <w:rPr>
          <w:rFonts w:ascii="Times New Roman" w:hAnsi="Times New Roman" w:cs="Times New Roman"/>
          <w:iCs/>
        </w:rPr>
        <w:t xml:space="preserve"> </w:t>
      </w:r>
      <w:r w:rsidRPr="0024406A">
        <w:rPr>
          <w:rFonts w:ascii="Times New Roman" w:hAnsi="Times New Roman" w:cs="Times New Roman"/>
          <w:iCs/>
        </w:rPr>
        <w:t xml:space="preserve">minden évben aktualizálva tartalmazza az egyes </w:t>
      </w:r>
      <w:proofErr w:type="spellStart"/>
      <w:r w:rsidRPr="0024406A">
        <w:rPr>
          <w:rFonts w:ascii="Times New Roman" w:hAnsi="Times New Roman" w:cs="Times New Roman"/>
          <w:iCs/>
        </w:rPr>
        <w:t>cafet</w:t>
      </w:r>
      <w:r w:rsidR="0024406A">
        <w:rPr>
          <w:rFonts w:ascii="Times New Roman" w:hAnsi="Times New Roman" w:cs="Times New Roman"/>
          <w:iCs/>
        </w:rPr>
        <w:t>é</w:t>
      </w:r>
      <w:r w:rsidRPr="0024406A">
        <w:rPr>
          <w:rFonts w:ascii="Times New Roman" w:hAnsi="Times New Roman" w:cs="Times New Roman"/>
          <w:iCs/>
        </w:rPr>
        <w:t>ria</w:t>
      </w:r>
      <w:proofErr w:type="spellEnd"/>
      <w:r w:rsidRPr="0024406A">
        <w:rPr>
          <w:rFonts w:ascii="Times New Roman" w:hAnsi="Times New Roman" w:cs="Times New Roman"/>
          <w:iCs/>
        </w:rPr>
        <w:t xml:space="preserve"> rendszerének elemeit.</w:t>
      </w:r>
    </w:p>
    <w:p w:rsidR="00316069" w:rsidRPr="0024406A" w:rsidRDefault="00316069" w:rsidP="00316069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>A szervezeti célok teljesítéséhez szükséges humánerőforrás, eszközök, információk stb. a Polgármesteri Hivatalnál rendelkezésre álltak. Az alkalmazott</w:t>
      </w:r>
      <w:r w:rsidRPr="0024406A">
        <w:rPr>
          <w:rFonts w:ascii="Times New Roman" w:hAnsi="Times New Roman" w:cs="Times New Roman"/>
          <w:color w:val="000000" w:themeColor="text1"/>
        </w:rPr>
        <w:t xml:space="preserve"> </w:t>
      </w:r>
      <w:r w:rsidRPr="0024406A">
        <w:rPr>
          <w:rFonts w:ascii="Times New Roman" w:hAnsi="Times New Roman" w:cs="Times New Roman"/>
        </w:rPr>
        <w:t>köztisztviselői állomány képzettségi szintje a közszolgálati tisztviselők képesítési előírásairól szóló 29/2012. (III. 7.) Korm. rendeletnek megfelel. A köztisztviselők felvétele során törekszünk arra, hogy olyan köztisztviselő kerüljön felvételre, aki több éve szakmai tapasztalattal rendelkezik az adott szakterületen a közigazgatásban.</w:t>
      </w:r>
    </w:p>
    <w:p w:rsidR="00316069" w:rsidRPr="0024406A" w:rsidRDefault="00316069" w:rsidP="00316069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>A felvételt nyert köztisztviselők megfelelő kompetenciákkal rendelkeztek feladataik ellátásához. Ennek felmérése a pályáztatási eljárás kereti között történik meg.</w:t>
      </w:r>
    </w:p>
    <w:p w:rsidR="00C4092C" w:rsidRPr="00742654" w:rsidRDefault="00316069" w:rsidP="00316069">
      <w:pPr>
        <w:jc w:val="both"/>
        <w:rPr>
          <w:rFonts w:ascii="Times New Roman" w:hAnsi="Times New Roman" w:cs="Times New Roman"/>
        </w:rPr>
      </w:pPr>
      <w:r w:rsidRPr="00742654">
        <w:rPr>
          <w:rFonts w:ascii="Times New Roman" w:hAnsi="Times New Roman" w:cs="Times New Roman"/>
        </w:rPr>
        <w:t xml:space="preserve">A Polgármesteri Hivatal </w:t>
      </w:r>
      <w:proofErr w:type="spellStart"/>
      <w:r w:rsidRPr="00742654">
        <w:rPr>
          <w:rFonts w:ascii="Times New Roman" w:hAnsi="Times New Roman" w:cs="Times New Roman"/>
        </w:rPr>
        <w:t>köztiszviselőinek</w:t>
      </w:r>
      <w:proofErr w:type="spellEnd"/>
      <w:r w:rsidRPr="00742654">
        <w:rPr>
          <w:rFonts w:ascii="Times New Roman" w:hAnsi="Times New Roman" w:cs="Times New Roman"/>
        </w:rPr>
        <w:t xml:space="preserve"> munkaköri leírásai a kinevezéssel egyidejűleg elkészülnek, szükség esetén felülvizsgálatra kerülnek. Megállapítható, hogy 2019.évben rendelkezésre állt minden köztisztviselő esetében a hatályos munkaköri leírás, melyek közül néhány esetben a belső ellenőr javaslatára szükséges volt azok felülvizsgálat, mely rövid úton év közben meg is történt. </w:t>
      </w:r>
      <w:r w:rsidR="00C4092C" w:rsidRPr="00742654">
        <w:rPr>
          <w:rFonts w:ascii="Times New Roman" w:hAnsi="Times New Roman" w:cs="Times New Roman"/>
        </w:rPr>
        <w:t xml:space="preserve">A munkaköri leírás változásairól a köztisztviselő sajátkezű aláírásával igazolja vissza annak tudomásul vételét. </w:t>
      </w:r>
    </w:p>
    <w:p w:rsidR="00C4092C" w:rsidRPr="00742654" w:rsidRDefault="00316069" w:rsidP="009C2943">
      <w:pPr>
        <w:jc w:val="both"/>
        <w:rPr>
          <w:rFonts w:ascii="Times New Roman" w:hAnsi="Times New Roman" w:cs="Times New Roman"/>
        </w:rPr>
      </w:pPr>
      <w:r w:rsidRPr="00742654">
        <w:rPr>
          <w:rFonts w:ascii="Times New Roman" w:hAnsi="Times New Roman" w:cs="Times New Roman"/>
        </w:rPr>
        <w:t>A Polgármesteri Hivatal céljainak teljesítésére vonatkozó indikátorrendszer meghatározása a teljesítményelőírásokban történt meg.</w:t>
      </w:r>
      <w:r w:rsidR="007406B1" w:rsidRPr="00742654">
        <w:rPr>
          <w:rFonts w:ascii="Times New Roman" w:hAnsi="Times New Roman" w:cs="Times New Roman"/>
        </w:rPr>
        <w:t xml:space="preserve"> </w:t>
      </w:r>
      <w:r w:rsidRPr="00742654">
        <w:rPr>
          <w:rFonts w:ascii="Times New Roman" w:hAnsi="Times New Roman" w:cs="Times New Roman"/>
        </w:rPr>
        <w:t>A köztisztviselő</w:t>
      </w:r>
      <w:r w:rsidR="00E37641" w:rsidRPr="00742654">
        <w:rPr>
          <w:rFonts w:ascii="Times New Roman" w:hAnsi="Times New Roman" w:cs="Times New Roman"/>
        </w:rPr>
        <w:t>k</w:t>
      </w:r>
      <w:r w:rsidRPr="00742654">
        <w:rPr>
          <w:rFonts w:ascii="Times New Roman" w:hAnsi="Times New Roman" w:cs="Times New Roman"/>
        </w:rPr>
        <w:t xml:space="preserve"> esetében a teljesítmény értékelési rendszere a 10/2013. (VI.30.) KIM rendelet alapján biztosított. Tárgyév január 30-ig, illetve június 30-ig kiadásra</w:t>
      </w:r>
      <w:r w:rsidRPr="0024406A">
        <w:t xml:space="preserve"> </w:t>
      </w:r>
      <w:r w:rsidRPr="00742654">
        <w:rPr>
          <w:rFonts w:ascii="Times New Roman" w:hAnsi="Times New Roman" w:cs="Times New Roman"/>
        </w:rPr>
        <w:lastRenderedPageBreak/>
        <w:t>kerültek a teljesítményelőírások, míg azok tárgyév június 30-ig, majd december 31-ig értékelésre is kerültek. A két teljesítményértékelése alapján a minősítése is megtörtént a képviselőknek.</w:t>
      </w:r>
    </w:p>
    <w:p w:rsidR="00211F8D" w:rsidRPr="00742654" w:rsidRDefault="009C2943" w:rsidP="009C2943">
      <w:pPr>
        <w:jc w:val="both"/>
        <w:rPr>
          <w:rFonts w:ascii="Times New Roman" w:hAnsi="Times New Roman" w:cs="Times New Roman"/>
        </w:rPr>
      </w:pPr>
      <w:r w:rsidRPr="00742654">
        <w:rPr>
          <w:rFonts w:ascii="Times New Roman" w:hAnsi="Times New Roman" w:cs="Times New Roman"/>
        </w:rPr>
        <w:t xml:space="preserve">A Polgármesteri Hivatal a köziratokról, a közlevéltárakról és a magánlevéltári anyag védelméről szóló 1995. évi LXVI. törvény alapján összeállított </w:t>
      </w:r>
      <w:r w:rsidR="00482FF6" w:rsidRPr="00742654">
        <w:rPr>
          <w:rFonts w:ascii="Times New Roman" w:hAnsi="Times New Roman" w:cs="Times New Roman"/>
        </w:rPr>
        <w:t>az egységes iratkezelési szabályzatát, melyet</w:t>
      </w:r>
      <w:r w:rsidRPr="00742654">
        <w:rPr>
          <w:rFonts w:ascii="Times New Roman" w:hAnsi="Times New Roman" w:cs="Times New Roman"/>
        </w:rPr>
        <w:t xml:space="preserve"> a Pest Megyei Levéltár és a Pest Megyei Kormányhivatal jóváhagyott</w:t>
      </w:r>
      <w:r w:rsidR="00482FF6" w:rsidRPr="00742654">
        <w:rPr>
          <w:rFonts w:ascii="Times New Roman" w:hAnsi="Times New Roman" w:cs="Times New Roman"/>
        </w:rPr>
        <w:t>.</w:t>
      </w:r>
    </w:p>
    <w:p w:rsidR="00482FF6" w:rsidRPr="00742654" w:rsidRDefault="009C2943" w:rsidP="00742654">
      <w:pPr>
        <w:jc w:val="both"/>
        <w:rPr>
          <w:rFonts w:ascii="Times New Roman" w:hAnsi="Times New Roman" w:cs="Times New Roman"/>
        </w:rPr>
      </w:pPr>
      <w:r w:rsidRPr="00742654">
        <w:rPr>
          <w:rFonts w:ascii="Times New Roman" w:hAnsi="Times New Roman" w:cs="Times New Roman"/>
        </w:rPr>
        <w:t xml:space="preserve">Az </w:t>
      </w:r>
      <w:r w:rsidR="00482FF6" w:rsidRPr="00742654">
        <w:rPr>
          <w:rFonts w:ascii="Times New Roman" w:hAnsi="Times New Roman" w:cs="Times New Roman"/>
        </w:rPr>
        <w:t>információs önrendelkezési jogról és az információszabadságról szóló 2011.évi CXII. törvény alapján az önkormányzat rendelkezik adatvédelmi és adatbiztonsági szabályzattal, valamint a közérdekű adatok megismerésére irányuló kérelmek intézésének, továbbá a kötelezően közzéteendő adatok nyilvánosságra hozatalának rendjét szabályozó szabályzattal</w:t>
      </w:r>
    </w:p>
    <w:p w:rsidR="009A496D" w:rsidRDefault="00211F8D" w:rsidP="00742654">
      <w:pPr>
        <w:jc w:val="both"/>
        <w:rPr>
          <w:rFonts w:ascii="Times New Roman" w:hAnsi="Times New Roman" w:cs="Times New Roman"/>
        </w:rPr>
      </w:pPr>
      <w:r w:rsidRPr="00742654">
        <w:rPr>
          <w:rFonts w:ascii="Times New Roman" w:hAnsi="Times New Roman" w:cs="Times New Roman"/>
        </w:rPr>
        <w:t>A jogszabályi kötelezettségeknek megfelelő ellenőrzési nyomvonalak kialakításra kerültek, írásban rögzítettek</w:t>
      </w:r>
      <w:r w:rsidR="00316069" w:rsidRPr="00742654">
        <w:rPr>
          <w:rFonts w:ascii="Times New Roman" w:hAnsi="Times New Roman" w:cs="Times New Roman"/>
        </w:rPr>
        <w:t xml:space="preserve">. </w:t>
      </w:r>
      <w:r w:rsidR="002B0B0A" w:rsidRPr="00742654">
        <w:rPr>
          <w:rFonts w:ascii="Times New Roman" w:hAnsi="Times New Roman" w:cs="Times New Roman"/>
        </w:rPr>
        <w:t>Az ellenőrzési nyomvonal átdolgozása 2019.évi feladat volt.</w:t>
      </w:r>
    </w:p>
    <w:p w:rsidR="00582820" w:rsidRPr="00742654" w:rsidRDefault="009A496D" w:rsidP="007426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16069" w:rsidRPr="00742654">
        <w:rPr>
          <w:rFonts w:ascii="Times New Roman" w:hAnsi="Times New Roman" w:cs="Times New Roman"/>
        </w:rPr>
        <w:t xml:space="preserve"> Polgármesteri Hivatalnál </w:t>
      </w:r>
      <w:r>
        <w:rPr>
          <w:rFonts w:ascii="Times New Roman" w:hAnsi="Times New Roman" w:cs="Times New Roman"/>
        </w:rPr>
        <w:t>külön i</w:t>
      </w:r>
      <w:r w:rsidRPr="00742654">
        <w:rPr>
          <w:rFonts w:ascii="Times New Roman" w:hAnsi="Times New Roman" w:cs="Times New Roman"/>
        </w:rPr>
        <w:t xml:space="preserve">ntegritás tanácsadó </w:t>
      </w:r>
      <w:r w:rsidR="00316069" w:rsidRPr="00742654">
        <w:rPr>
          <w:rFonts w:ascii="Times New Roman" w:hAnsi="Times New Roman" w:cs="Times New Roman"/>
        </w:rPr>
        <w:t>nem került kijelölésre</w:t>
      </w:r>
      <w:r w:rsidR="00582820" w:rsidRPr="00742654">
        <w:rPr>
          <w:rFonts w:ascii="Times New Roman" w:hAnsi="Times New Roman" w:cs="Times New Roman"/>
        </w:rPr>
        <w:t>.</w:t>
      </w:r>
    </w:p>
    <w:p w:rsidR="00AF3196" w:rsidRPr="00742654" w:rsidRDefault="00582820" w:rsidP="00742654">
      <w:pPr>
        <w:jc w:val="both"/>
        <w:rPr>
          <w:rFonts w:ascii="Times New Roman" w:hAnsi="Times New Roman" w:cs="Times New Roman"/>
        </w:rPr>
      </w:pPr>
      <w:r w:rsidRPr="00742654">
        <w:rPr>
          <w:rFonts w:ascii="Times New Roman" w:hAnsi="Times New Roman" w:cs="Times New Roman"/>
        </w:rPr>
        <w:t>A</w:t>
      </w:r>
      <w:r w:rsidR="00211F8D" w:rsidRPr="00742654">
        <w:rPr>
          <w:rFonts w:ascii="Times New Roman" w:hAnsi="Times New Roman" w:cs="Times New Roman"/>
        </w:rPr>
        <w:t xml:space="preserve"> kontrollkörnyezet </w:t>
      </w:r>
      <w:r w:rsidR="00CB52CE" w:rsidRPr="00742654">
        <w:rPr>
          <w:rFonts w:ascii="Times New Roman" w:hAnsi="Times New Roman" w:cs="Times New Roman"/>
        </w:rPr>
        <w:t>vizsgálata során megjelölt dokumentumok, szabályzatok megismerhetősége és elérhetősége az érintettek részére biztosított volt.</w:t>
      </w:r>
    </w:p>
    <w:p w:rsidR="00316069" w:rsidRDefault="00316069" w:rsidP="009C29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2CE" w:rsidRPr="009C2943" w:rsidRDefault="00CB52CE" w:rsidP="009C29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943">
        <w:rPr>
          <w:rFonts w:ascii="Times New Roman" w:hAnsi="Times New Roman" w:cs="Times New Roman"/>
          <w:b/>
          <w:bCs/>
          <w:sz w:val="24"/>
          <w:szCs w:val="24"/>
        </w:rPr>
        <w:t>Integrált kockázatkezelési rendszer</w:t>
      </w:r>
    </w:p>
    <w:p w:rsidR="00FD715A" w:rsidRPr="0024406A" w:rsidRDefault="00C32013" w:rsidP="00FD715A">
      <w:pPr>
        <w:jc w:val="both"/>
        <w:rPr>
          <w:rFonts w:ascii="Times New Roman" w:hAnsi="Times New Roman" w:cs="Times New Roman"/>
        </w:rPr>
      </w:pPr>
      <w:r w:rsidRPr="00DD7011">
        <w:rPr>
          <w:rFonts w:ascii="Times New Roman" w:hAnsi="Times New Roman" w:cs="Times New Roman"/>
        </w:rPr>
        <w:t xml:space="preserve">A hivatal vezetőjeként gondoskodtam a hivatal integrált kockázatkezelési rendszerének folyamatos működtetéséről, a </w:t>
      </w:r>
      <w:proofErr w:type="spellStart"/>
      <w:r w:rsidRPr="00DD7011">
        <w:rPr>
          <w:rFonts w:ascii="Times New Roman" w:hAnsi="Times New Roman" w:cs="Times New Roman"/>
        </w:rPr>
        <w:t>Bkr</w:t>
      </w:r>
      <w:proofErr w:type="spellEnd"/>
      <w:r w:rsidRPr="00DD7011">
        <w:rPr>
          <w:rFonts w:ascii="Times New Roman" w:hAnsi="Times New Roman" w:cs="Times New Roman"/>
        </w:rPr>
        <w:t>. 7. § (1) bekezdésében foglaltak szerint</w:t>
      </w:r>
      <w:r w:rsidR="00FD715A" w:rsidRPr="00DD7011">
        <w:rPr>
          <w:rFonts w:ascii="Times New Roman" w:hAnsi="Times New Roman" w:cs="Times New Roman"/>
        </w:rPr>
        <w:t>, melynek során felmérésre kerül tevékenységében, gazdálkodásában rejlő kockázatok, valamint meghatározásra kerültek az egyes kockázatokkal kapcsolatban szükséges intézkedések, illetve az intézkedések végrehajtásának nyomon követése.</w:t>
      </w:r>
    </w:p>
    <w:p w:rsidR="00592182" w:rsidRPr="0024406A" w:rsidRDefault="00BD3F02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>A hivatal köztisztviselői számára a vagyonnyilatkozat-tételre és a csatolandó iratokra vonatkozó szabályok rögzítése a</w:t>
      </w:r>
      <w:r w:rsidR="00E37641" w:rsidRPr="0024406A">
        <w:rPr>
          <w:rFonts w:ascii="Times New Roman" w:hAnsi="Times New Roman" w:cs="Times New Roman"/>
        </w:rPr>
        <w:t xml:space="preserve"> Közszolgálati szabályzatban </w:t>
      </w:r>
      <w:r w:rsidRPr="0024406A">
        <w:rPr>
          <w:rFonts w:ascii="Times New Roman" w:hAnsi="Times New Roman" w:cs="Times New Roman"/>
        </w:rPr>
        <w:t xml:space="preserve">található, melyben foglaltaknak az arra kötelezettek határidőn belül eleget tettek. </w:t>
      </w:r>
    </w:p>
    <w:p w:rsidR="00592182" w:rsidRPr="0024406A" w:rsidRDefault="00592182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>Az Önkormányzat képviselő-testületének Szervezeti és Működési Szabályzata szabályozza</w:t>
      </w:r>
      <w:r w:rsidR="00BD3F02" w:rsidRPr="0024406A">
        <w:rPr>
          <w:rFonts w:ascii="Times New Roman" w:hAnsi="Times New Roman" w:cs="Times New Roman"/>
        </w:rPr>
        <w:t xml:space="preserve"> az önkormányzati képviselők és családtagjaik vagyonnyilatkozat-tételi kötelezettségének teljesítés</w:t>
      </w:r>
      <w:r w:rsidRPr="0024406A">
        <w:rPr>
          <w:rFonts w:ascii="Times New Roman" w:hAnsi="Times New Roman" w:cs="Times New Roman"/>
        </w:rPr>
        <w:t>ére</w:t>
      </w:r>
      <w:r w:rsidR="00BD3F02" w:rsidRPr="0024406A">
        <w:rPr>
          <w:rFonts w:ascii="Times New Roman" w:hAnsi="Times New Roman" w:cs="Times New Roman"/>
        </w:rPr>
        <w:t>, dokumentálására, nyilvántartására és ellenőrzésére</w:t>
      </w:r>
      <w:r w:rsidRPr="0024406A">
        <w:rPr>
          <w:rFonts w:ascii="Times New Roman" w:hAnsi="Times New Roman" w:cs="Times New Roman"/>
        </w:rPr>
        <w:t xml:space="preserve"> vonatkozó szabályokat.</w:t>
      </w:r>
    </w:p>
    <w:p w:rsidR="00592182" w:rsidRDefault="00BD3F02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>A jegyzői hatáskörbe tartozó ügyekre vonatkozó kiadmányozás rendjé</w:t>
      </w:r>
      <w:r w:rsidR="00592182" w:rsidRPr="0024406A">
        <w:rPr>
          <w:rFonts w:ascii="Times New Roman" w:hAnsi="Times New Roman" w:cs="Times New Roman"/>
        </w:rPr>
        <w:t>t a Hivatal SZMSZ-e tartalmazza</w:t>
      </w:r>
    </w:p>
    <w:p w:rsidR="007406B1" w:rsidRPr="0024406A" w:rsidRDefault="00211F8D" w:rsidP="009C2943">
      <w:pPr>
        <w:jc w:val="both"/>
        <w:rPr>
          <w:rFonts w:ascii="Times New Roman" w:hAnsi="Times New Roman" w:cs="Times New Roman"/>
          <w:b/>
          <w:bCs/>
        </w:rPr>
      </w:pPr>
      <w:r w:rsidRPr="0024406A">
        <w:rPr>
          <w:rFonts w:ascii="Times New Roman" w:hAnsi="Times New Roman" w:cs="Times New Roman"/>
          <w:b/>
          <w:bCs/>
        </w:rPr>
        <w:t xml:space="preserve">3. Kontrolltevékenységek </w:t>
      </w:r>
    </w:p>
    <w:p w:rsidR="007406B1" w:rsidRPr="0024406A" w:rsidRDefault="007406B1" w:rsidP="007406B1">
      <w:pPr>
        <w:spacing w:after="43" w:line="247" w:lineRule="auto"/>
        <w:ind w:right="274"/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 xml:space="preserve">Az önkormányzat és a hivatal szervezetére a kontrolltevékenység részeként minden tevékenységre biztosított volt a szervezeti célok elérését veszélyeztető kockázatok csökkentésére irányuló kontrollok kiépítése. A belső szabályzatok célja, hogy az abban foglaltak teljesítése </w:t>
      </w:r>
      <w:r w:rsidRPr="0024406A">
        <w:rPr>
          <w:rFonts w:ascii="Times New Roman" w:eastAsia="Garamond" w:hAnsi="Times New Roman" w:cs="Times New Roman"/>
        </w:rPr>
        <w:t>hozzájáruljon a szervezti célok eléréséhez, ezzel erősítve a szervezeti integritást</w:t>
      </w:r>
      <w:r w:rsidRPr="0024406A">
        <w:rPr>
          <w:rFonts w:ascii="Times New Roman" w:hAnsi="Times New Roman" w:cs="Times New Roman"/>
        </w:rPr>
        <w:t xml:space="preserve">. </w:t>
      </w:r>
    </w:p>
    <w:p w:rsidR="0024406A" w:rsidRDefault="0024406A" w:rsidP="007406B1">
      <w:pPr>
        <w:spacing w:after="47" w:line="247" w:lineRule="auto"/>
        <w:ind w:right="274"/>
        <w:jc w:val="both"/>
        <w:rPr>
          <w:rFonts w:ascii="Times New Roman" w:hAnsi="Times New Roman" w:cs="Times New Roman"/>
        </w:rPr>
      </w:pPr>
    </w:p>
    <w:p w:rsidR="007406B1" w:rsidRPr="0024406A" w:rsidRDefault="007406B1" w:rsidP="007406B1">
      <w:pPr>
        <w:spacing w:after="47" w:line="247" w:lineRule="auto"/>
        <w:ind w:right="274"/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 xml:space="preserve">A szervezeti célok elérését veszélyeztető kockázatok csökkentésére irányuló kontrollok kiépítésének köszönhetően zökkenőmentesen folyt </w:t>
      </w:r>
      <w:r w:rsidRPr="0024406A">
        <w:rPr>
          <w:rFonts w:ascii="Times New Roman" w:eastAsia="Garamond" w:hAnsi="Times New Roman" w:cs="Times New Roman"/>
        </w:rPr>
        <w:t>a döntések előkészítése</w:t>
      </w:r>
      <w:r w:rsidRPr="0024406A">
        <w:rPr>
          <w:rFonts w:ascii="Times New Roman" w:hAnsi="Times New Roman" w:cs="Times New Roman"/>
        </w:rPr>
        <w:t xml:space="preserve"> a szervezetnél, </w:t>
      </w:r>
      <w:proofErr w:type="gramStart"/>
      <w:r w:rsidRPr="0024406A">
        <w:rPr>
          <w:rFonts w:ascii="Times New Roman" w:hAnsi="Times New Roman" w:cs="Times New Roman"/>
        </w:rPr>
        <w:t>úgy</w:t>
      </w:r>
      <w:proofErr w:type="gramEnd"/>
      <w:r w:rsidRPr="0024406A">
        <w:rPr>
          <w:rFonts w:ascii="Times New Roman" w:hAnsi="Times New Roman" w:cs="Times New Roman"/>
        </w:rPr>
        <w:t xml:space="preserve"> mint a 2019. évi költségvetése tervezése, az abban foglaltak teljesítése, a kötelezettségvállalások, szerződések, kifizetések, a támogatásokkal való elszámolás </w:t>
      </w:r>
    </w:p>
    <w:p w:rsidR="007406B1" w:rsidRPr="0024406A" w:rsidRDefault="00487CDF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 xml:space="preserve">A </w:t>
      </w:r>
      <w:r w:rsidR="007406B1" w:rsidRPr="0024406A">
        <w:rPr>
          <w:rFonts w:ascii="Times New Roman" w:eastAsia="Garamond" w:hAnsi="Times New Roman" w:cs="Times New Roman"/>
        </w:rPr>
        <w:t xml:space="preserve">pénzügyi kihatású döntések </w:t>
      </w:r>
      <w:r w:rsidR="00211F8D" w:rsidRPr="0024406A">
        <w:rPr>
          <w:rFonts w:ascii="Times New Roman" w:hAnsi="Times New Roman" w:cs="Times New Roman"/>
        </w:rPr>
        <w:t>célszerűségi, gazdaságossági, hatékonysági és eredményességi szempontú megalapozottság</w:t>
      </w:r>
      <w:r w:rsidRPr="0024406A">
        <w:rPr>
          <w:rFonts w:ascii="Times New Roman" w:hAnsi="Times New Roman" w:cs="Times New Roman"/>
        </w:rPr>
        <w:t>a</w:t>
      </w:r>
      <w:r w:rsidR="007406B1" w:rsidRPr="0024406A">
        <w:rPr>
          <w:rFonts w:ascii="Times New Roman" w:hAnsi="Times New Roman" w:cs="Times New Roman"/>
        </w:rPr>
        <w:t xml:space="preserve"> biztosított volt.</w:t>
      </w:r>
    </w:p>
    <w:p w:rsidR="007406B1" w:rsidRPr="0024406A" w:rsidRDefault="007406B1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lastRenderedPageBreak/>
        <w:t xml:space="preserve">A költségvetési gazdálkodás során hozott döntések (előzetes és utólagos pénzügyi ellenőrzés, a pénzügyi döntések </w:t>
      </w:r>
      <w:r w:rsidRPr="0024406A">
        <w:rPr>
          <w:rFonts w:ascii="Times New Roman" w:eastAsia="Garamond" w:hAnsi="Times New Roman" w:cs="Times New Roman"/>
        </w:rPr>
        <w:t xml:space="preserve">szabályszerűségi </w:t>
      </w:r>
      <w:r w:rsidRPr="0024406A">
        <w:rPr>
          <w:rFonts w:ascii="Times New Roman" w:hAnsi="Times New Roman" w:cs="Times New Roman"/>
        </w:rPr>
        <w:t xml:space="preserve">szempontból történő </w:t>
      </w:r>
      <w:r w:rsidRPr="0024406A">
        <w:rPr>
          <w:rFonts w:ascii="Times New Roman" w:eastAsia="Garamond" w:hAnsi="Times New Roman" w:cs="Times New Roman"/>
        </w:rPr>
        <w:t xml:space="preserve">jóváhagyása, ellenjegyzése </w:t>
      </w:r>
      <w:r w:rsidRPr="0024406A">
        <w:rPr>
          <w:rFonts w:ascii="Times New Roman" w:hAnsi="Times New Roman" w:cs="Times New Roman"/>
        </w:rPr>
        <w:t>megfelelt a vonatkozó jogszabályokban foglaltaknak.</w:t>
      </w:r>
    </w:p>
    <w:p w:rsidR="007406B1" w:rsidRPr="0024406A" w:rsidRDefault="007406B1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 xml:space="preserve">A </w:t>
      </w:r>
      <w:r w:rsidRPr="0024406A">
        <w:rPr>
          <w:rFonts w:ascii="Times New Roman" w:eastAsia="Garamond" w:hAnsi="Times New Roman" w:cs="Times New Roman"/>
        </w:rPr>
        <w:t xml:space="preserve">gazdasági események elszámolása </w:t>
      </w:r>
      <w:r w:rsidRPr="0024406A">
        <w:rPr>
          <w:rFonts w:ascii="Times New Roman" w:hAnsi="Times New Roman" w:cs="Times New Roman"/>
        </w:rPr>
        <w:t xml:space="preserve">(a vonatkozó hatályos jogszabályoknak megfelelő </w:t>
      </w:r>
      <w:r w:rsidRPr="0024406A">
        <w:rPr>
          <w:rFonts w:ascii="Times New Roman" w:eastAsia="Garamond" w:hAnsi="Times New Roman" w:cs="Times New Roman"/>
        </w:rPr>
        <w:t>könyvvezetés és beszámolás</w:t>
      </w:r>
      <w:r w:rsidRPr="0024406A">
        <w:rPr>
          <w:rFonts w:ascii="Times New Roman" w:hAnsi="Times New Roman" w:cs="Times New Roman"/>
        </w:rPr>
        <w:t>) kontrollja egész elmúlt évben biztosított volt.</w:t>
      </w:r>
    </w:p>
    <w:p w:rsidR="00B83D99" w:rsidRPr="0024406A" w:rsidRDefault="00B83D99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 xml:space="preserve">Költségvetési szerv vezetőjeként </w:t>
      </w:r>
      <w:r w:rsidRPr="0024406A">
        <w:rPr>
          <w:rFonts w:ascii="Times New Roman" w:eastAsia="Garamond" w:hAnsi="Times New Roman" w:cs="Times New Roman"/>
        </w:rPr>
        <w:t xml:space="preserve">belső szabályzatokban </w:t>
      </w:r>
      <w:r w:rsidRPr="0024406A">
        <w:rPr>
          <w:rFonts w:ascii="Times New Roman" w:hAnsi="Times New Roman" w:cs="Times New Roman"/>
        </w:rPr>
        <w:t>gondoskodtam</w:t>
      </w:r>
      <w:r w:rsidRPr="0024406A">
        <w:rPr>
          <w:rFonts w:ascii="Times New Roman" w:eastAsia="Garamond" w:hAnsi="Times New Roman" w:cs="Times New Roman"/>
        </w:rPr>
        <w:t xml:space="preserve"> az engedélyezési, a jóváhagyási és a kontrolleljárások, a dokumentumokhoz és az információkhoz való hozzáférés, továbbá a beszámolási eljárások felelősségi köreinek elkülönítéséről</w:t>
      </w:r>
      <w:r w:rsidR="00FD715A">
        <w:rPr>
          <w:rFonts w:ascii="Times New Roman" w:eastAsia="Garamond" w:hAnsi="Times New Roman" w:cs="Times New Roman"/>
        </w:rPr>
        <w:t>.</w:t>
      </w:r>
    </w:p>
    <w:p w:rsidR="002B0B0A" w:rsidRPr="0024406A" w:rsidRDefault="00211F8D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>A szervezet minden tevékenység</w:t>
      </w:r>
      <w:r w:rsidR="00A51F55" w:rsidRPr="0024406A">
        <w:rPr>
          <w:rFonts w:ascii="Times New Roman" w:hAnsi="Times New Roman" w:cs="Times New Roman"/>
        </w:rPr>
        <w:t>i körére vonatkozóan</w:t>
      </w:r>
      <w:r w:rsidRPr="0024406A">
        <w:rPr>
          <w:rFonts w:ascii="Times New Roman" w:hAnsi="Times New Roman" w:cs="Times New Roman"/>
        </w:rPr>
        <w:t xml:space="preserve"> kialakít</w:t>
      </w:r>
      <w:r w:rsidR="00A51F55" w:rsidRPr="0024406A">
        <w:rPr>
          <w:rFonts w:ascii="Times New Roman" w:hAnsi="Times New Roman" w:cs="Times New Roman"/>
        </w:rPr>
        <w:t>ásra</w:t>
      </w:r>
      <w:r w:rsidRPr="0024406A">
        <w:rPr>
          <w:rFonts w:ascii="Times New Roman" w:hAnsi="Times New Roman" w:cs="Times New Roman"/>
        </w:rPr>
        <w:t xml:space="preserve"> és írásban rögzítésre kerültek a szükséges kontrolleljáráso</w:t>
      </w:r>
      <w:r w:rsidR="00DB6FB8" w:rsidRPr="0024406A">
        <w:rPr>
          <w:rFonts w:ascii="Times New Roman" w:hAnsi="Times New Roman" w:cs="Times New Roman"/>
        </w:rPr>
        <w:t xml:space="preserve">k. </w:t>
      </w:r>
      <w:r w:rsidRPr="0024406A">
        <w:rPr>
          <w:rFonts w:ascii="Times New Roman" w:hAnsi="Times New Roman" w:cs="Times New Roman"/>
        </w:rPr>
        <w:t>Ezek biztosították a kockázatelemzés során meghatározott maradványkockázatok kockázati tűréshatár alá csökkentését</w:t>
      </w:r>
      <w:r w:rsidR="00DB6FB8" w:rsidRPr="0024406A">
        <w:rPr>
          <w:rFonts w:ascii="Times New Roman" w:hAnsi="Times New Roman" w:cs="Times New Roman"/>
        </w:rPr>
        <w:t xml:space="preserve">. </w:t>
      </w:r>
      <w:r w:rsidRPr="0024406A">
        <w:rPr>
          <w:rFonts w:ascii="Times New Roman" w:hAnsi="Times New Roman" w:cs="Times New Roman"/>
        </w:rPr>
        <w:t>A kontrolltevékenységek kialakítása során figyelembe vett</w:t>
      </w:r>
      <w:r w:rsidR="00A51F55" w:rsidRPr="0024406A">
        <w:rPr>
          <w:rFonts w:ascii="Times New Roman" w:hAnsi="Times New Roman" w:cs="Times New Roman"/>
        </w:rPr>
        <w:t>ük</w:t>
      </w:r>
      <w:r w:rsidRPr="0024406A">
        <w:rPr>
          <w:rFonts w:ascii="Times New Roman" w:hAnsi="Times New Roman" w:cs="Times New Roman"/>
        </w:rPr>
        <w:t xml:space="preserve"> a belső kontroll standardokat</w:t>
      </w:r>
      <w:r w:rsidR="00DB6FB8" w:rsidRPr="0024406A">
        <w:rPr>
          <w:rFonts w:ascii="Times New Roman" w:hAnsi="Times New Roman" w:cs="Times New Roman"/>
        </w:rPr>
        <w:t xml:space="preserve">. </w:t>
      </w:r>
      <w:r w:rsidRPr="0024406A">
        <w:rPr>
          <w:rFonts w:ascii="Times New Roman" w:hAnsi="Times New Roman" w:cs="Times New Roman"/>
        </w:rPr>
        <w:t>A kontrolltevékenység lefolytatására vonatkozó kontrolldokumentáció tartalmazta a szükséges információkat</w:t>
      </w:r>
      <w:r w:rsidR="00DB6FB8" w:rsidRPr="0024406A">
        <w:rPr>
          <w:rFonts w:ascii="Times New Roman" w:hAnsi="Times New Roman" w:cs="Times New Roman"/>
        </w:rPr>
        <w:t>.</w:t>
      </w:r>
    </w:p>
    <w:p w:rsidR="002B0B0A" w:rsidRPr="0024406A" w:rsidRDefault="00211F8D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>A költségvetési szerv külső felek részére juttatott írásbeli dokumentumai, költségvetési szerven belülre és kívülre készített jelentései, állásfoglalásai, illetve pénzügyi kötelezettségvállalást és teljesítést magában foglaló tevékenységei esetében biztosított</w:t>
      </w:r>
      <w:r w:rsidR="00DB6FB8" w:rsidRPr="0024406A">
        <w:rPr>
          <w:rFonts w:ascii="Times New Roman" w:hAnsi="Times New Roman" w:cs="Times New Roman"/>
        </w:rPr>
        <w:t>uk</w:t>
      </w:r>
      <w:r w:rsidRPr="0024406A">
        <w:rPr>
          <w:rFonts w:ascii="Times New Roman" w:hAnsi="Times New Roman" w:cs="Times New Roman"/>
        </w:rPr>
        <w:t xml:space="preserve"> </w:t>
      </w:r>
      <w:r w:rsidR="00A51F55" w:rsidRPr="0024406A">
        <w:rPr>
          <w:rFonts w:ascii="Times New Roman" w:hAnsi="Times New Roman" w:cs="Times New Roman"/>
        </w:rPr>
        <w:t>a</w:t>
      </w:r>
      <w:r w:rsidRPr="0024406A">
        <w:rPr>
          <w:rFonts w:ascii="Times New Roman" w:hAnsi="Times New Roman" w:cs="Times New Roman"/>
        </w:rPr>
        <w:t xml:space="preserve"> tevékenység elvégzésének az azt elvégzőtől független másik személy által történő felülvizsgálata érvényesülé</w:t>
      </w:r>
      <w:r w:rsidR="00A51F55" w:rsidRPr="0024406A">
        <w:rPr>
          <w:rFonts w:ascii="Times New Roman" w:hAnsi="Times New Roman" w:cs="Times New Roman"/>
        </w:rPr>
        <w:t>sét.</w:t>
      </w:r>
      <w:r w:rsidRPr="0024406A">
        <w:rPr>
          <w:rFonts w:ascii="Times New Roman" w:hAnsi="Times New Roman" w:cs="Times New Roman"/>
        </w:rPr>
        <w:t xml:space="preserve"> </w:t>
      </w:r>
    </w:p>
    <w:p w:rsidR="00B66AAA" w:rsidRPr="0024406A" w:rsidRDefault="00A51F55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>A</w:t>
      </w:r>
      <w:r w:rsidR="00211F8D" w:rsidRPr="0024406A">
        <w:rPr>
          <w:rFonts w:ascii="Times New Roman" w:hAnsi="Times New Roman" w:cs="Times New Roman"/>
        </w:rPr>
        <w:t>z egyes folyamatokkal kapcsolatos engedélyezési, végrehajtási, rögzítési, kontroll, ellenőrzési, illetve pénzügyi teljesítési tevékenységek külön szervezeti egységekhez</w:t>
      </w:r>
      <w:r w:rsidRPr="0024406A">
        <w:rPr>
          <w:rFonts w:ascii="Times New Roman" w:hAnsi="Times New Roman" w:cs="Times New Roman"/>
        </w:rPr>
        <w:t xml:space="preserve"> történő biztosítása megtörtént.</w:t>
      </w:r>
    </w:p>
    <w:p w:rsidR="00B83D99" w:rsidRPr="0024406A" w:rsidRDefault="00A51F55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>A Polgármesteri Hivatalnál történt esetleges s</w:t>
      </w:r>
      <w:r w:rsidR="00211F8D" w:rsidRPr="0024406A">
        <w:rPr>
          <w:rFonts w:ascii="Times New Roman" w:hAnsi="Times New Roman" w:cs="Times New Roman"/>
        </w:rPr>
        <w:t>zervezeti</w:t>
      </w:r>
      <w:r w:rsidRPr="0024406A">
        <w:rPr>
          <w:rFonts w:ascii="Times New Roman" w:hAnsi="Times New Roman" w:cs="Times New Roman"/>
        </w:rPr>
        <w:t xml:space="preserve"> vagy</w:t>
      </w:r>
      <w:r w:rsidR="00211F8D" w:rsidRPr="0024406A">
        <w:rPr>
          <w:rFonts w:ascii="Times New Roman" w:hAnsi="Times New Roman" w:cs="Times New Roman"/>
        </w:rPr>
        <w:t xml:space="preserve"> személyi változás esetén biztosított volt a feladatvégzés folytonossága, </w:t>
      </w:r>
      <w:r w:rsidRPr="0024406A">
        <w:rPr>
          <w:rFonts w:ascii="Times New Roman" w:hAnsi="Times New Roman" w:cs="Times New Roman"/>
        </w:rPr>
        <w:t xml:space="preserve">hiszen minden esetben a munkakör átadásról </w:t>
      </w:r>
      <w:r w:rsidR="00211F8D" w:rsidRPr="0024406A">
        <w:rPr>
          <w:rFonts w:ascii="Times New Roman" w:hAnsi="Times New Roman" w:cs="Times New Roman"/>
        </w:rPr>
        <w:t>átadás-átvételi jegyzőkönyv</w:t>
      </w:r>
      <w:r w:rsidRPr="0024406A">
        <w:rPr>
          <w:rFonts w:ascii="Times New Roman" w:hAnsi="Times New Roman" w:cs="Times New Roman"/>
        </w:rPr>
        <w:t xml:space="preserve"> készült.</w:t>
      </w:r>
      <w:r w:rsidR="00211F8D" w:rsidRPr="0024406A">
        <w:rPr>
          <w:rFonts w:ascii="Times New Roman" w:hAnsi="Times New Roman" w:cs="Times New Roman"/>
        </w:rPr>
        <w:t xml:space="preserve"> </w:t>
      </w:r>
    </w:p>
    <w:p w:rsidR="002B0B0A" w:rsidRPr="0024406A" w:rsidRDefault="00211F8D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  <w:b/>
          <w:bCs/>
        </w:rPr>
        <w:t>Információs és kommunikációs rendszer</w:t>
      </w:r>
      <w:r w:rsidRPr="0024406A">
        <w:rPr>
          <w:rFonts w:ascii="Times New Roman" w:hAnsi="Times New Roman" w:cs="Times New Roman"/>
        </w:rPr>
        <w:t xml:space="preserve"> </w:t>
      </w:r>
    </w:p>
    <w:p w:rsidR="008F1C2A" w:rsidRPr="0024406A" w:rsidRDefault="008F1C2A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>A</w:t>
      </w:r>
      <w:r w:rsidR="00592182" w:rsidRPr="0024406A">
        <w:rPr>
          <w:rFonts w:ascii="Times New Roman" w:hAnsi="Times New Roman" w:cs="Times New Roman"/>
        </w:rPr>
        <w:t>z</w:t>
      </w:r>
      <w:r w:rsidRPr="0024406A">
        <w:rPr>
          <w:rFonts w:ascii="Times New Roman" w:hAnsi="Times New Roman" w:cs="Times New Roman"/>
        </w:rPr>
        <w:t xml:space="preserve"> </w:t>
      </w:r>
      <w:r w:rsidRPr="00DD7011">
        <w:rPr>
          <w:rFonts w:ascii="Times New Roman" w:hAnsi="Times New Roman" w:cs="Times New Roman"/>
        </w:rPr>
        <w:t>információ átadási szabályzatban</w:t>
      </w:r>
      <w:r w:rsidRPr="0024406A">
        <w:rPr>
          <w:rFonts w:ascii="Times New Roman" w:hAnsi="Times New Roman" w:cs="Times New Roman"/>
        </w:rPr>
        <w:t xml:space="preserve">, a 8. függelékben az információbiztonsági szabályzatban, a 17. függelékben az adatvédelmi és adatbiztonsági szabályzatban, a 6. függelékben közzétett közérdekű adatok lekérése, nyilvánosságra hozatala, felelősségi kör meghatározásával, továbbá a PÜ és annak 2/a) függelékében írtak végrehajtásával valósult meg. </w:t>
      </w:r>
    </w:p>
    <w:p w:rsidR="008F1C2A" w:rsidRPr="0024406A" w:rsidRDefault="00364BB9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 xml:space="preserve">A Polgármesteri Hivatalban </w:t>
      </w:r>
      <w:r w:rsidR="008F1C2A" w:rsidRPr="0024406A">
        <w:rPr>
          <w:rFonts w:ascii="Times New Roman" w:hAnsi="Times New Roman" w:cs="Times New Roman"/>
        </w:rPr>
        <w:t>olyan informatikai rendszerek álltak rendelkezésre (az önkormányzat honlapja és belső informatikai hálózat), amely lehetővé tette a megfelelő információk megfelelő időben való eljutását, eljuttatását az illetékes szervezethez, szervezeti egységhez,</w:t>
      </w:r>
      <w:r w:rsidR="0024406A">
        <w:rPr>
          <w:rFonts w:ascii="Times New Roman" w:hAnsi="Times New Roman" w:cs="Times New Roman"/>
        </w:rPr>
        <w:t xml:space="preserve"> </w:t>
      </w:r>
      <w:r w:rsidR="008F1C2A" w:rsidRPr="0024406A">
        <w:rPr>
          <w:rFonts w:ascii="Times New Roman" w:hAnsi="Times New Roman" w:cs="Times New Roman"/>
        </w:rPr>
        <w:t>vagy személyekhe</w:t>
      </w:r>
      <w:r w:rsidR="00FD715A">
        <w:rPr>
          <w:rFonts w:ascii="Times New Roman" w:hAnsi="Times New Roman" w:cs="Times New Roman"/>
        </w:rPr>
        <w:t>z a</w:t>
      </w:r>
      <w:r w:rsidR="008F1C2A" w:rsidRPr="0024406A">
        <w:rPr>
          <w:rFonts w:ascii="Times New Roman" w:hAnsi="Times New Roman" w:cs="Times New Roman"/>
        </w:rPr>
        <w:t xml:space="preserve"> </w:t>
      </w:r>
      <w:proofErr w:type="spellStart"/>
      <w:r w:rsidR="008F1C2A" w:rsidRPr="0024406A">
        <w:rPr>
          <w:rFonts w:ascii="Times New Roman" w:hAnsi="Times New Roman" w:cs="Times New Roman"/>
        </w:rPr>
        <w:t>Bkr</w:t>
      </w:r>
      <w:proofErr w:type="spellEnd"/>
      <w:r w:rsidR="008F1C2A" w:rsidRPr="0024406A">
        <w:rPr>
          <w:rFonts w:ascii="Times New Roman" w:hAnsi="Times New Roman" w:cs="Times New Roman"/>
        </w:rPr>
        <w:t>. 9. § felhatalmazása alapján.</w:t>
      </w:r>
    </w:p>
    <w:p w:rsidR="00781119" w:rsidRPr="0024406A" w:rsidRDefault="00742654" w:rsidP="009C29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Hivatalban k</w:t>
      </w:r>
      <w:r w:rsidR="00CB52CE" w:rsidRPr="0024406A">
        <w:rPr>
          <w:rFonts w:ascii="Times New Roman" w:hAnsi="Times New Roman" w:cs="Times New Roman"/>
        </w:rPr>
        <w:t>i</w:t>
      </w:r>
      <w:r w:rsidR="00211F8D" w:rsidRPr="0024406A">
        <w:rPr>
          <w:rFonts w:ascii="Times New Roman" w:hAnsi="Times New Roman" w:cs="Times New Roman"/>
        </w:rPr>
        <w:t>alakít</w:t>
      </w:r>
      <w:r w:rsidR="00CB52CE" w:rsidRPr="0024406A">
        <w:rPr>
          <w:rFonts w:ascii="Times New Roman" w:hAnsi="Times New Roman" w:cs="Times New Roman"/>
        </w:rPr>
        <w:t>ásra került</w:t>
      </w:r>
      <w:r w:rsidR="00211F8D" w:rsidRPr="0024406A">
        <w:rPr>
          <w:rFonts w:ascii="Times New Roman" w:hAnsi="Times New Roman" w:cs="Times New Roman"/>
        </w:rPr>
        <w:t xml:space="preserve"> és működtetett olyan rendszereket, amelyek biztosították a</w:t>
      </w:r>
      <w:r w:rsidR="00364BB9" w:rsidRPr="0024406A">
        <w:rPr>
          <w:rFonts w:ascii="Times New Roman" w:hAnsi="Times New Roman" w:cs="Times New Roman"/>
        </w:rPr>
        <w:t xml:space="preserve">z </w:t>
      </w:r>
      <w:r w:rsidR="00211F8D" w:rsidRPr="0024406A">
        <w:rPr>
          <w:rFonts w:ascii="Times New Roman" w:hAnsi="Times New Roman" w:cs="Times New Roman"/>
        </w:rPr>
        <w:t>információk megfelelő időben való eljutását az illetékes szervezethez, szervezeti egységhez, személyhez</w:t>
      </w:r>
      <w:r w:rsidR="00364BB9" w:rsidRPr="0024406A">
        <w:rPr>
          <w:rFonts w:ascii="Times New Roman" w:hAnsi="Times New Roman" w:cs="Times New Roman"/>
        </w:rPr>
        <w:t xml:space="preserve">. </w:t>
      </w:r>
      <w:r w:rsidR="00781119" w:rsidRPr="0024406A">
        <w:rPr>
          <w:rFonts w:ascii="Times New Roman" w:hAnsi="Times New Roman" w:cs="Times New Roman"/>
        </w:rPr>
        <w:t xml:space="preserve">Telki község Önkormányzat és a Polgármesteri Hivatal a honlapján </w:t>
      </w:r>
      <w:r w:rsidR="008F1C2A" w:rsidRPr="0024406A">
        <w:rPr>
          <w:rFonts w:ascii="Times New Roman" w:hAnsi="Times New Roman" w:cs="Times New Roman"/>
        </w:rPr>
        <w:t xml:space="preserve">folyamatosan frissített adatbázissal </w:t>
      </w:r>
      <w:r w:rsidR="00781119" w:rsidRPr="0024406A">
        <w:rPr>
          <w:rFonts w:ascii="Times New Roman" w:hAnsi="Times New Roman" w:cs="Times New Roman"/>
        </w:rPr>
        <w:t xml:space="preserve">eleget tett a </w:t>
      </w:r>
      <w:r w:rsidR="00211F8D" w:rsidRPr="0024406A">
        <w:rPr>
          <w:rFonts w:ascii="Times New Roman" w:hAnsi="Times New Roman" w:cs="Times New Roman"/>
        </w:rPr>
        <w:t>közérdekű adatokra vonatkozó tájékoztatási kötelezettségének</w:t>
      </w:r>
      <w:r w:rsidR="00781119" w:rsidRPr="0024406A">
        <w:rPr>
          <w:rFonts w:ascii="Times New Roman" w:hAnsi="Times New Roman" w:cs="Times New Roman"/>
        </w:rPr>
        <w:t>. A honlapon közzétett adatok kö</w:t>
      </w:r>
      <w:r w:rsidR="00364BB9" w:rsidRPr="0024406A">
        <w:rPr>
          <w:rFonts w:ascii="Times New Roman" w:hAnsi="Times New Roman" w:cs="Times New Roman"/>
        </w:rPr>
        <w:t>re</w:t>
      </w:r>
      <w:r w:rsidR="00781119" w:rsidRPr="0024406A">
        <w:rPr>
          <w:rFonts w:ascii="Times New Roman" w:hAnsi="Times New Roman" w:cs="Times New Roman"/>
        </w:rPr>
        <w:t xml:space="preserve"> folyamatosan bővül, de még nem teljes körű. </w:t>
      </w:r>
    </w:p>
    <w:p w:rsidR="00E707FC" w:rsidRPr="0024406A" w:rsidRDefault="00E707FC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>A szervezeten belüli, illetve a külső partnerekkel folytatott horizontális és vertikális kommunikációra vonatkozó szabályok rendszere szabály</w:t>
      </w:r>
      <w:r w:rsidR="00FD715A">
        <w:rPr>
          <w:rFonts w:ascii="Times New Roman" w:hAnsi="Times New Roman" w:cs="Times New Roman"/>
        </w:rPr>
        <w:t>o</w:t>
      </w:r>
      <w:r w:rsidRPr="0024406A">
        <w:rPr>
          <w:rFonts w:ascii="Times New Roman" w:hAnsi="Times New Roman" w:cs="Times New Roman"/>
        </w:rPr>
        <w:t>zott a vertikális kommunikáció jegyzői utasításban tö</w:t>
      </w:r>
      <w:r w:rsidR="003D58CC" w:rsidRPr="0024406A">
        <w:rPr>
          <w:rFonts w:ascii="Times New Roman" w:hAnsi="Times New Roman" w:cs="Times New Roman"/>
        </w:rPr>
        <w:t>r</w:t>
      </w:r>
      <w:r w:rsidRPr="0024406A">
        <w:rPr>
          <w:rFonts w:ascii="Times New Roman" w:hAnsi="Times New Roman" w:cs="Times New Roman"/>
        </w:rPr>
        <w:t xml:space="preserve">ténik meg míg a horizontális kommunikációban a jegyző által </w:t>
      </w:r>
      <w:r w:rsidR="003D58CC" w:rsidRPr="0024406A">
        <w:rPr>
          <w:rFonts w:ascii="Times New Roman" w:hAnsi="Times New Roman" w:cs="Times New Roman"/>
        </w:rPr>
        <w:t>történhet csak az adatok, információk áramlása.</w:t>
      </w:r>
    </w:p>
    <w:p w:rsidR="00364BB9" w:rsidRPr="0024406A" w:rsidRDefault="00364BB9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>A</w:t>
      </w:r>
      <w:r w:rsidR="00211F8D" w:rsidRPr="0024406A">
        <w:rPr>
          <w:rFonts w:ascii="Times New Roman" w:hAnsi="Times New Roman" w:cs="Times New Roman"/>
        </w:rPr>
        <w:t xml:space="preserve">z állami és önkormányzati szervek elektronikus információbiztonságáról szóló 2013. évi L. </w:t>
      </w:r>
      <w:r w:rsidRPr="0024406A">
        <w:rPr>
          <w:rFonts w:ascii="Times New Roman" w:hAnsi="Times New Roman" w:cs="Times New Roman"/>
        </w:rPr>
        <w:t xml:space="preserve">tv. alapján </w:t>
      </w:r>
      <w:r w:rsidR="000D6FF1" w:rsidRPr="0024406A">
        <w:rPr>
          <w:rFonts w:ascii="Times New Roman" w:hAnsi="Times New Roman" w:cs="Times New Roman"/>
        </w:rPr>
        <w:t>a</w:t>
      </w:r>
      <w:r w:rsidRPr="0024406A">
        <w:rPr>
          <w:rFonts w:ascii="Times New Roman" w:hAnsi="Times New Roman" w:cs="Times New Roman"/>
        </w:rPr>
        <w:t xml:space="preserve"> Hivatal információbiztonsági szabályzat</w:t>
      </w:r>
      <w:r w:rsidR="000D6FF1" w:rsidRPr="0024406A">
        <w:rPr>
          <w:rFonts w:ascii="Times New Roman" w:hAnsi="Times New Roman" w:cs="Times New Roman"/>
        </w:rPr>
        <w:t>a</w:t>
      </w:r>
      <w:r w:rsidRPr="0024406A">
        <w:rPr>
          <w:rFonts w:ascii="Times New Roman" w:hAnsi="Times New Roman" w:cs="Times New Roman"/>
        </w:rPr>
        <w:t xml:space="preserve"> áll rendelkezésre.</w:t>
      </w:r>
    </w:p>
    <w:p w:rsidR="000D6FF1" w:rsidRPr="0024406A" w:rsidRDefault="00B83D99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 xml:space="preserve">Az </w:t>
      </w:r>
      <w:r w:rsidRPr="0024406A">
        <w:rPr>
          <w:rFonts w:ascii="Times New Roman" w:eastAsia="Garamond" w:hAnsi="Times New Roman" w:cs="Times New Roman"/>
        </w:rPr>
        <w:t>információbiztonsági szabályzat</w:t>
      </w:r>
      <w:r w:rsidRPr="0024406A">
        <w:rPr>
          <w:rFonts w:ascii="Times New Roman" w:hAnsi="Times New Roman" w:cs="Times New Roman"/>
        </w:rPr>
        <w:t xml:space="preserve"> keretet ad a gyakorlatban alkalmazandó hatékony, megbízható, pontos, világos, közérthető, összehasonlításra alkalmas adatok biztonságos kezelésére, annak </w:t>
      </w:r>
      <w:r w:rsidRPr="0024406A">
        <w:rPr>
          <w:rFonts w:ascii="Times New Roman" w:hAnsi="Times New Roman" w:cs="Times New Roman"/>
        </w:rPr>
        <w:lastRenderedPageBreak/>
        <w:t xml:space="preserve">kommunikálására, szervezeten belül és kívül egyaránt. </w:t>
      </w:r>
      <w:r w:rsidR="00364BB9" w:rsidRPr="0024406A">
        <w:rPr>
          <w:rFonts w:ascii="Times New Roman" w:hAnsi="Times New Roman" w:cs="Times New Roman"/>
          <w:color w:val="000000" w:themeColor="text1"/>
        </w:rPr>
        <w:t xml:space="preserve">A hivatal </w:t>
      </w:r>
      <w:r w:rsidR="00364BB9" w:rsidRPr="0024406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információbiztonsági szempontok szerinti besorolása az </w:t>
      </w:r>
      <w:r w:rsidR="00364BB9" w:rsidRPr="0024406A">
        <w:rPr>
          <w:rFonts w:ascii="Times New Roman" w:hAnsi="Times New Roman" w:cs="Times New Roman"/>
          <w:color w:val="000000" w:themeColor="text1"/>
        </w:rPr>
        <w:t xml:space="preserve">információbiztonságáról szóló </w:t>
      </w:r>
      <w:r w:rsidR="000D6FF1" w:rsidRPr="0024406A">
        <w:rPr>
          <w:rFonts w:ascii="Times New Roman" w:hAnsi="Times New Roman" w:cs="Times New Roman"/>
          <w:color w:val="000000" w:themeColor="text1"/>
        </w:rPr>
        <w:t>törvény 10.§-a alapján megtörtént.</w:t>
      </w:r>
    </w:p>
    <w:p w:rsidR="00781119" w:rsidRPr="0024406A" w:rsidRDefault="00781119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>A</w:t>
      </w:r>
      <w:r w:rsidR="000D6FF1" w:rsidRPr="0024406A">
        <w:rPr>
          <w:rFonts w:ascii="Times New Roman" w:hAnsi="Times New Roman" w:cs="Times New Roman"/>
        </w:rPr>
        <w:t xml:space="preserve"> 2019.</w:t>
      </w:r>
      <w:r w:rsidR="00FD715A">
        <w:rPr>
          <w:rFonts w:ascii="Times New Roman" w:hAnsi="Times New Roman" w:cs="Times New Roman"/>
        </w:rPr>
        <w:t xml:space="preserve"> </w:t>
      </w:r>
      <w:r w:rsidR="000D6FF1" w:rsidRPr="0024406A">
        <w:rPr>
          <w:rFonts w:ascii="Times New Roman" w:hAnsi="Times New Roman" w:cs="Times New Roman"/>
        </w:rPr>
        <w:t>évben a</w:t>
      </w:r>
      <w:r w:rsidRPr="0024406A">
        <w:rPr>
          <w:rFonts w:ascii="Times New Roman" w:hAnsi="Times New Roman" w:cs="Times New Roman"/>
        </w:rPr>
        <w:t xml:space="preserve"> Polgármesteri Hivatal felülvizsgálata azon szerződéseit, melyek során </w:t>
      </w:r>
      <w:r w:rsidR="000D6FF1" w:rsidRPr="0024406A">
        <w:rPr>
          <w:rFonts w:ascii="Times New Roman" w:hAnsi="Times New Roman" w:cs="Times New Roman"/>
        </w:rPr>
        <w:t xml:space="preserve">külön </w:t>
      </w:r>
      <w:r w:rsidRPr="0024406A">
        <w:rPr>
          <w:rFonts w:ascii="Times New Roman" w:hAnsi="Times New Roman" w:cs="Times New Roman"/>
        </w:rPr>
        <w:t>adatkezelői szerződés</w:t>
      </w:r>
      <w:r w:rsidR="000D6FF1" w:rsidRPr="0024406A">
        <w:rPr>
          <w:rFonts w:ascii="Times New Roman" w:hAnsi="Times New Roman" w:cs="Times New Roman"/>
        </w:rPr>
        <w:t>t szükséges kötnie</w:t>
      </w:r>
      <w:r w:rsidRPr="0024406A">
        <w:rPr>
          <w:rFonts w:ascii="Times New Roman" w:hAnsi="Times New Roman" w:cs="Times New Roman"/>
        </w:rPr>
        <w:t xml:space="preserve">. Ezek egy része esetében már </w:t>
      </w:r>
      <w:r w:rsidR="000D6FF1" w:rsidRPr="0024406A">
        <w:rPr>
          <w:rFonts w:ascii="Times New Roman" w:hAnsi="Times New Roman" w:cs="Times New Roman"/>
        </w:rPr>
        <w:t xml:space="preserve">több esetben </w:t>
      </w:r>
      <w:r w:rsidRPr="0024406A">
        <w:rPr>
          <w:rFonts w:ascii="Times New Roman" w:hAnsi="Times New Roman" w:cs="Times New Roman"/>
        </w:rPr>
        <w:t>sor került adatkezelői szerződés megkötésére, van olyan terület, amelyben előkészítés alatt van az adatkezelői szerződés megkötése.</w:t>
      </w:r>
    </w:p>
    <w:p w:rsidR="005E2608" w:rsidRPr="0024406A" w:rsidRDefault="005E2608" w:rsidP="005E2608">
      <w:pPr>
        <w:jc w:val="both"/>
        <w:rPr>
          <w:rFonts w:ascii="Times New Roman" w:hAnsi="Times New Roman" w:cs="Times New Roman"/>
        </w:rPr>
      </w:pPr>
      <w:bookmarkStart w:id="0" w:name="_Hlk34072874"/>
      <w:r w:rsidRPr="0024406A">
        <w:rPr>
          <w:rFonts w:ascii="Times New Roman" w:hAnsi="Times New Roman" w:cs="Times New Roman"/>
        </w:rPr>
        <w:t xml:space="preserve">A Hivatal ügyiratkezelése a hatályos Iratkezelési szabályzat alapján történik, melyet a Pest Megyei Levéltár és a Pest Megyei Kormányhivatal is jóváhagyott. </w:t>
      </w:r>
    </w:p>
    <w:p w:rsidR="005E2608" w:rsidRPr="0024406A" w:rsidRDefault="00B83D99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>A</w:t>
      </w:r>
      <w:r w:rsidR="005E2608" w:rsidRPr="0024406A">
        <w:rPr>
          <w:rFonts w:ascii="Times New Roman" w:hAnsi="Times New Roman" w:cs="Times New Roman"/>
        </w:rPr>
        <w:t xml:space="preserve"> belső ellenőrzés </w:t>
      </w:r>
      <w:r w:rsidRPr="0024406A">
        <w:rPr>
          <w:rFonts w:ascii="Times New Roman" w:hAnsi="Times New Roman" w:cs="Times New Roman"/>
        </w:rPr>
        <w:t>2019.</w:t>
      </w:r>
      <w:r w:rsidR="004841A5">
        <w:rPr>
          <w:rFonts w:ascii="Times New Roman" w:hAnsi="Times New Roman" w:cs="Times New Roman"/>
        </w:rPr>
        <w:t xml:space="preserve"> </w:t>
      </w:r>
      <w:r w:rsidRPr="0024406A">
        <w:rPr>
          <w:rFonts w:ascii="Times New Roman" w:hAnsi="Times New Roman" w:cs="Times New Roman"/>
        </w:rPr>
        <w:t xml:space="preserve">évi </w:t>
      </w:r>
      <w:r w:rsidR="005E2608" w:rsidRPr="0024406A">
        <w:rPr>
          <w:rFonts w:ascii="Times New Roman" w:hAnsi="Times New Roman" w:cs="Times New Roman"/>
        </w:rPr>
        <w:t>vizsgála</w:t>
      </w:r>
      <w:r w:rsidRPr="0024406A">
        <w:rPr>
          <w:rFonts w:ascii="Times New Roman" w:hAnsi="Times New Roman" w:cs="Times New Roman"/>
        </w:rPr>
        <w:t>ti kiterjedtek</w:t>
      </w:r>
      <w:r w:rsidR="005E2608" w:rsidRPr="0024406A">
        <w:rPr>
          <w:rFonts w:ascii="Times New Roman" w:hAnsi="Times New Roman" w:cs="Times New Roman"/>
        </w:rPr>
        <w:t xml:space="preserve"> az ügyiratkezelés rendjé</w:t>
      </w:r>
      <w:r w:rsidRPr="0024406A">
        <w:rPr>
          <w:rFonts w:ascii="Times New Roman" w:hAnsi="Times New Roman" w:cs="Times New Roman"/>
        </w:rPr>
        <w:t>nek</w:t>
      </w:r>
      <w:r w:rsidR="005E2608" w:rsidRPr="0024406A">
        <w:rPr>
          <w:rFonts w:ascii="Times New Roman" w:hAnsi="Times New Roman" w:cs="Times New Roman"/>
        </w:rPr>
        <w:t xml:space="preserve"> és annak gyakorlatá</w:t>
      </w:r>
      <w:r w:rsidRPr="0024406A">
        <w:rPr>
          <w:rFonts w:ascii="Times New Roman" w:hAnsi="Times New Roman" w:cs="Times New Roman"/>
        </w:rPr>
        <w:t>nak ellenőrzésére</w:t>
      </w:r>
      <w:r w:rsidR="005E2608" w:rsidRPr="0024406A">
        <w:rPr>
          <w:rFonts w:ascii="Times New Roman" w:hAnsi="Times New Roman" w:cs="Times New Roman"/>
        </w:rPr>
        <w:t>.</w:t>
      </w:r>
    </w:p>
    <w:bookmarkEnd w:id="0"/>
    <w:p w:rsidR="00CF250F" w:rsidRPr="0024406A" w:rsidRDefault="00CF250F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>A vezetői információs rendszerben biztosított volt minden olyan információ fellelhetősége, amely szükséges a vezetői döntések meghozatalához (pl. gazdasági, pénzügyi események, jelentések, működési statisztikák stb</w:t>
      </w:r>
      <w:r w:rsidR="00B83D99" w:rsidRPr="0024406A">
        <w:rPr>
          <w:rFonts w:ascii="Times New Roman" w:hAnsi="Times New Roman" w:cs="Times New Roman"/>
        </w:rPr>
        <w:t>.)</w:t>
      </w:r>
    </w:p>
    <w:p w:rsidR="0044024F" w:rsidRPr="0024406A" w:rsidRDefault="0044024F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>A</w:t>
      </w:r>
      <w:r w:rsidR="00211F8D" w:rsidRPr="0024406A">
        <w:rPr>
          <w:rFonts w:ascii="Times New Roman" w:hAnsi="Times New Roman" w:cs="Times New Roman"/>
        </w:rPr>
        <w:t xml:space="preserve"> szervezeti integritást sértő esemény gyanújának bejelentésére vonatkozó eljárásrend</w:t>
      </w:r>
      <w:r w:rsidRPr="0024406A">
        <w:rPr>
          <w:rFonts w:ascii="Times New Roman" w:hAnsi="Times New Roman" w:cs="Times New Roman"/>
        </w:rPr>
        <w:t xml:space="preserve"> szabályozásra került, amelyben b</w:t>
      </w:r>
      <w:r w:rsidR="00211F8D" w:rsidRPr="0024406A">
        <w:rPr>
          <w:rFonts w:ascii="Times New Roman" w:hAnsi="Times New Roman" w:cs="Times New Roman"/>
        </w:rPr>
        <w:t>iztosított a szervezeti integritást sértő esemény gyanújának a kivizsgálása</w:t>
      </w:r>
      <w:r w:rsidRPr="0024406A">
        <w:rPr>
          <w:rFonts w:ascii="Times New Roman" w:hAnsi="Times New Roman" w:cs="Times New Roman"/>
        </w:rPr>
        <w:t xml:space="preserve"> különösen figyelembe véve </w:t>
      </w:r>
      <w:r w:rsidR="00211F8D" w:rsidRPr="0024406A">
        <w:rPr>
          <w:rFonts w:ascii="Times New Roman" w:hAnsi="Times New Roman" w:cs="Times New Roman"/>
        </w:rPr>
        <w:t>a bejelentő-védel</w:t>
      </w:r>
      <w:r w:rsidRPr="0024406A">
        <w:rPr>
          <w:rFonts w:ascii="Times New Roman" w:hAnsi="Times New Roman" w:cs="Times New Roman"/>
        </w:rPr>
        <w:t>mére vonatkozó szabályokat.</w:t>
      </w:r>
    </w:p>
    <w:p w:rsidR="002B0B0A" w:rsidRPr="0024406A" w:rsidRDefault="002B0B0A" w:rsidP="009C2943">
      <w:pPr>
        <w:jc w:val="both"/>
        <w:rPr>
          <w:rFonts w:ascii="Times New Roman" w:hAnsi="Times New Roman" w:cs="Times New Roman"/>
        </w:rPr>
      </w:pPr>
    </w:p>
    <w:p w:rsidR="002B0B0A" w:rsidRPr="0024406A" w:rsidRDefault="00211F8D" w:rsidP="009C2943">
      <w:pPr>
        <w:jc w:val="both"/>
        <w:rPr>
          <w:rFonts w:ascii="Times New Roman" w:hAnsi="Times New Roman" w:cs="Times New Roman"/>
          <w:b/>
          <w:bCs/>
        </w:rPr>
      </w:pPr>
      <w:r w:rsidRPr="0024406A">
        <w:rPr>
          <w:rFonts w:ascii="Times New Roman" w:hAnsi="Times New Roman" w:cs="Times New Roman"/>
          <w:b/>
          <w:bCs/>
        </w:rPr>
        <w:t xml:space="preserve">Nyomon követési rendszer (Monitoring) </w:t>
      </w:r>
    </w:p>
    <w:p w:rsidR="001C1EB2" w:rsidRPr="0024406A" w:rsidRDefault="001C0184" w:rsidP="009C2943">
      <w:pPr>
        <w:jc w:val="both"/>
        <w:rPr>
          <w:rFonts w:ascii="Times New Roman" w:hAnsi="Times New Roman" w:cs="Times New Roman"/>
          <w:color w:val="000000"/>
        </w:rPr>
      </w:pPr>
      <w:r w:rsidRPr="0024406A">
        <w:rPr>
          <w:rFonts w:ascii="Times New Roman" w:hAnsi="Times New Roman" w:cs="Times New Roman"/>
        </w:rPr>
        <w:t xml:space="preserve">A Polgármesteri Hivatalban </w:t>
      </w:r>
      <w:r w:rsidR="00211F8D" w:rsidRPr="0024406A">
        <w:rPr>
          <w:rFonts w:ascii="Times New Roman" w:hAnsi="Times New Roman" w:cs="Times New Roman"/>
        </w:rPr>
        <w:t>kialakít</w:t>
      </w:r>
      <w:r w:rsidRPr="0024406A">
        <w:rPr>
          <w:rFonts w:ascii="Times New Roman" w:hAnsi="Times New Roman" w:cs="Times New Roman"/>
        </w:rPr>
        <w:t xml:space="preserve">ásra került </w:t>
      </w:r>
      <w:r w:rsidR="00211F8D" w:rsidRPr="0024406A">
        <w:rPr>
          <w:rFonts w:ascii="Times New Roman" w:hAnsi="Times New Roman" w:cs="Times New Roman"/>
        </w:rPr>
        <w:t>a szervezet tevékenységének, a célok megvalósításának nyomon követését biztosító rendszer</w:t>
      </w:r>
      <w:r w:rsidR="001C1EB2" w:rsidRPr="0024406A">
        <w:rPr>
          <w:rFonts w:ascii="Times New Roman" w:hAnsi="Times New Roman" w:cs="Times New Roman"/>
        </w:rPr>
        <w:t>. Az o</w:t>
      </w:r>
      <w:r w:rsidR="001C1EB2" w:rsidRPr="0024406A">
        <w:rPr>
          <w:rFonts w:ascii="Times New Roman" w:hAnsi="Times New Roman" w:cs="Times New Roman"/>
          <w:color w:val="000000"/>
        </w:rPr>
        <w:t>peratív tevékenységek keretében megvalósult a folyamatos és eseti nyomon követés.</w:t>
      </w:r>
    </w:p>
    <w:p w:rsidR="00C4092C" w:rsidRPr="0024406A" w:rsidRDefault="001C1EB2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 xml:space="preserve">Az operatív tevékenységektől független belső ellenőrzés kialakításáról és megfelelő működtetéséről </w:t>
      </w:r>
      <w:proofErr w:type="gramStart"/>
      <w:r w:rsidRPr="0024406A">
        <w:rPr>
          <w:rFonts w:ascii="Times New Roman" w:hAnsi="Times New Roman" w:cs="Times New Roman"/>
        </w:rPr>
        <w:t>a  Hivatal</w:t>
      </w:r>
      <w:proofErr w:type="gramEnd"/>
      <w:r w:rsidRPr="0024406A">
        <w:rPr>
          <w:rFonts w:ascii="Times New Roman" w:hAnsi="Times New Roman" w:cs="Times New Roman"/>
        </w:rPr>
        <w:t xml:space="preserve"> gondoskodott úgy, hogy a belső ellenőrzési feladat ellátását külső</w:t>
      </w:r>
      <w:r w:rsidR="00BD3F02" w:rsidRPr="0024406A">
        <w:rPr>
          <w:rFonts w:ascii="Times New Roman" w:hAnsi="Times New Roman" w:cs="Times New Roman"/>
        </w:rPr>
        <w:t>s szakember</w:t>
      </w:r>
      <w:r w:rsidRPr="0024406A">
        <w:rPr>
          <w:rFonts w:ascii="Times New Roman" w:hAnsi="Times New Roman" w:cs="Times New Roman"/>
        </w:rPr>
        <w:t xml:space="preserve"> látta el</w:t>
      </w:r>
      <w:r w:rsidR="00BD3F02" w:rsidRPr="0024406A">
        <w:rPr>
          <w:rFonts w:ascii="Times New Roman" w:hAnsi="Times New Roman" w:cs="Times New Roman"/>
        </w:rPr>
        <w:t xml:space="preserve"> a </w:t>
      </w:r>
      <w:proofErr w:type="spellStart"/>
      <w:r w:rsidR="00BD3F02" w:rsidRPr="0024406A">
        <w:rPr>
          <w:rFonts w:ascii="Times New Roman" w:hAnsi="Times New Roman" w:cs="Times New Roman"/>
        </w:rPr>
        <w:t>Bkr</w:t>
      </w:r>
      <w:proofErr w:type="spellEnd"/>
      <w:r w:rsidR="00BD3F02" w:rsidRPr="0024406A">
        <w:rPr>
          <w:rFonts w:ascii="Times New Roman" w:hAnsi="Times New Roman" w:cs="Times New Roman"/>
        </w:rPr>
        <w:t>. 10. § szerint</w:t>
      </w:r>
      <w:r w:rsidRPr="0024406A">
        <w:rPr>
          <w:rFonts w:ascii="Times New Roman" w:hAnsi="Times New Roman" w:cs="Times New Roman"/>
        </w:rPr>
        <w:t xml:space="preserve">. </w:t>
      </w:r>
      <w:r w:rsidR="00C4092C" w:rsidRPr="0024406A">
        <w:rPr>
          <w:rFonts w:ascii="Times New Roman" w:hAnsi="Times New Roman" w:cs="Times New Roman"/>
        </w:rPr>
        <w:t xml:space="preserve">a </w:t>
      </w:r>
      <w:proofErr w:type="spellStart"/>
      <w:r w:rsidR="00C4092C" w:rsidRPr="0024406A">
        <w:rPr>
          <w:rFonts w:ascii="Times New Roman" w:hAnsi="Times New Roman" w:cs="Times New Roman"/>
        </w:rPr>
        <w:t>Bkr</w:t>
      </w:r>
      <w:proofErr w:type="spellEnd"/>
      <w:r w:rsidR="00C4092C" w:rsidRPr="0024406A">
        <w:rPr>
          <w:rFonts w:ascii="Times New Roman" w:hAnsi="Times New Roman" w:cs="Times New Roman"/>
        </w:rPr>
        <w:t>. 17. § (</w:t>
      </w:r>
      <w:proofErr w:type="gramStart"/>
      <w:r w:rsidR="00C4092C" w:rsidRPr="0024406A">
        <w:rPr>
          <w:rFonts w:ascii="Times New Roman" w:hAnsi="Times New Roman" w:cs="Times New Roman"/>
        </w:rPr>
        <w:t>1</w:t>
      </w:r>
      <w:r w:rsidR="0024406A">
        <w:rPr>
          <w:rFonts w:ascii="Times New Roman" w:hAnsi="Times New Roman" w:cs="Times New Roman"/>
        </w:rPr>
        <w:t xml:space="preserve"> </w:t>
      </w:r>
      <w:r w:rsidR="00C4092C" w:rsidRPr="0024406A">
        <w:rPr>
          <w:rFonts w:ascii="Times New Roman" w:hAnsi="Times New Roman" w:cs="Times New Roman"/>
        </w:rPr>
        <w:t>)</w:t>
      </w:r>
      <w:proofErr w:type="gramEnd"/>
      <w:r w:rsidR="00C4092C" w:rsidRPr="0024406A">
        <w:rPr>
          <w:rFonts w:ascii="Times New Roman" w:hAnsi="Times New Roman" w:cs="Times New Roman"/>
        </w:rPr>
        <w:t>-</w:t>
      </w:r>
      <w:r w:rsidR="0024406A">
        <w:rPr>
          <w:rFonts w:ascii="Times New Roman" w:hAnsi="Times New Roman" w:cs="Times New Roman"/>
        </w:rPr>
        <w:t xml:space="preserve"> </w:t>
      </w:r>
      <w:r w:rsidR="00C4092C" w:rsidRPr="0024406A">
        <w:rPr>
          <w:rFonts w:ascii="Times New Roman" w:hAnsi="Times New Roman" w:cs="Times New Roman"/>
        </w:rPr>
        <w:t>(1a) bekezdésének megfelelő belső</w:t>
      </w:r>
      <w:r w:rsidR="004841A5">
        <w:rPr>
          <w:rFonts w:ascii="Times New Roman" w:hAnsi="Times New Roman" w:cs="Times New Roman"/>
        </w:rPr>
        <w:t xml:space="preserve"> </w:t>
      </w:r>
      <w:r w:rsidR="00C4092C" w:rsidRPr="0024406A">
        <w:rPr>
          <w:rFonts w:ascii="Times New Roman" w:hAnsi="Times New Roman" w:cs="Times New Roman"/>
        </w:rPr>
        <w:t>ellenőrzési kézikönyv előírásait is szem előtt tartva.</w:t>
      </w:r>
    </w:p>
    <w:p w:rsidR="001C1EB2" w:rsidRPr="0024406A" w:rsidRDefault="001C1EB2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>Ezzel a hivatal Szervezeti és Működési Szabályzatában rögzítésre került a belső ellenőrzés szervezeti és funkcionális függetlensége</w:t>
      </w:r>
      <w:r w:rsidR="00BD3F02" w:rsidRPr="0024406A">
        <w:rPr>
          <w:rFonts w:ascii="Times New Roman" w:hAnsi="Times New Roman" w:cs="Times New Roman"/>
        </w:rPr>
        <w:t>.</w:t>
      </w:r>
    </w:p>
    <w:p w:rsidR="001C1EB2" w:rsidRPr="0024406A" w:rsidRDefault="00212571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 xml:space="preserve">A </w:t>
      </w:r>
      <w:r w:rsidR="001C1EB2" w:rsidRPr="0024406A">
        <w:rPr>
          <w:rFonts w:ascii="Times New Roman" w:hAnsi="Times New Roman" w:cs="Times New Roman"/>
        </w:rPr>
        <w:t xml:space="preserve">belső ellenőrzési kézikönyv </w:t>
      </w:r>
      <w:r w:rsidR="001C1EB2" w:rsidRPr="0024406A">
        <w:rPr>
          <w:rFonts w:ascii="Times New Roman" w:hAnsi="Times New Roman" w:cs="Times New Roman"/>
          <w:color w:val="000000"/>
        </w:rPr>
        <w:t xml:space="preserve">a költségvetési szervek belső kontrollrendszeréről és belső ellenőrzéséről szóló 370/2011. (XII. 31.) Korm. rendelet </w:t>
      </w:r>
      <w:r w:rsidRPr="0024406A">
        <w:rPr>
          <w:rFonts w:ascii="Times New Roman" w:hAnsi="Times New Roman" w:cs="Times New Roman"/>
        </w:rPr>
        <w:t xml:space="preserve">17.§. (2) bekezdése alapján </w:t>
      </w:r>
      <w:r w:rsidR="001C1EB2" w:rsidRPr="0024406A">
        <w:rPr>
          <w:rFonts w:ascii="Times New Roman" w:hAnsi="Times New Roman" w:cs="Times New Roman"/>
        </w:rPr>
        <w:t>rendelkezésre áll, de annak felülvizsgálata szükségessé vált.</w:t>
      </w:r>
    </w:p>
    <w:p w:rsidR="001C1EB2" w:rsidRPr="0024406A" w:rsidRDefault="001C1EB2" w:rsidP="009C2943">
      <w:pPr>
        <w:jc w:val="both"/>
        <w:rPr>
          <w:rFonts w:ascii="Times New Roman" w:hAnsi="Times New Roman" w:cs="Times New Roman"/>
          <w:color w:val="000000"/>
        </w:rPr>
      </w:pPr>
      <w:r w:rsidRPr="0024406A">
        <w:rPr>
          <w:rFonts w:ascii="Times New Roman" w:hAnsi="Times New Roman" w:cs="Times New Roman"/>
          <w:color w:val="000000"/>
        </w:rPr>
        <w:t>2019.</w:t>
      </w:r>
      <w:r w:rsidR="004841A5">
        <w:rPr>
          <w:rFonts w:ascii="Times New Roman" w:hAnsi="Times New Roman" w:cs="Times New Roman"/>
          <w:color w:val="000000"/>
        </w:rPr>
        <w:t xml:space="preserve"> </w:t>
      </w:r>
      <w:r w:rsidRPr="0024406A">
        <w:rPr>
          <w:rFonts w:ascii="Times New Roman" w:hAnsi="Times New Roman" w:cs="Times New Roman"/>
          <w:color w:val="000000"/>
        </w:rPr>
        <w:t>é</w:t>
      </w:r>
      <w:r w:rsidR="0024406A">
        <w:rPr>
          <w:rFonts w:ascii="Times New Roman" w:hAnsi="Times New Roman" w:cs="Times New Roman"/>
          <w:color w:val="000000"/>
        </w:rPr>
        <w:t>v</w:t>
      </w:r>
      <w:r w:rsidRPr="0024406A">
        <w:rPr>
          <w:rFonts w:ascii="Times New Roman" w:hAnsi="Times New Roman" w:cs="Times New Roman"/>
          <w:color w:val="000000"/>
        </w:rPr>
        <w:t>ben külső ellenőrzés a Polgármesteri Hivatalban nem zajlott.</w:t>
      </w:r>
    </w:p>
    <w:p w:rsidR="001C1EB2" w:rsidRPr="0024406A" w:rsidRDefault="001C1EB2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 xml:space="preserve">A Hivatal gondoskodott a külső ellenőrzések koordinációjáról, valamint a külső ellenőrzésekről vezetett nyilvántartás rendelkezésre állt a </w:t>
      </w:r>
      <w:proofErr w:type="spellStart"/>
      <w:r w:rsidRPr="0024406A">
        <w:rPr>
          <w:rFonts w:ascii="Times New Roman" w:hAnsi="Times New Roman" w:cs="Times New Roman"/>
        </w:rPr>
        <w:t>Bkr</w:t>
      </w:r>
      <w:proofErr w:type="spellEnd"/>
      <w:r w:rsidRPr="0024406A">
        <w:rPr>
          <w:rFonts w:ascii="Times New Roman" w:hAnsi="Times New Roman" w:cs="Times New Roman"/>
        </w:rPr>
        <w:t>. 14. §-</w:t>
      </w:r>
      <w:proofErr w:type="spellStart"/>
      <w:r w:rsidRPr="0024406A">
        <w:rPr>
          <w:rFonts w:ascii="Times New Roman" w:hAnsi="Times New Roman" w:cs="Times New Roman"/>
        </w:rPr>
        <w:t>ában</w:t>
      </w:r>
      <w:proofErr w:type="spellEnd"/>
      <w:r w:rsidRPr="0024406A">
        <w:rPr>
          <w:rFonts w:ascii="Times New Roman" w:hAnsi="Times New Roman" w:cs="Times New Roman"/>
        </w:rPr>
        <w:t xml:space="preserve"> előírtak szerint. </w:t>
      </w:r>
    </w:p>
    <w:p w:rsidR="00C4092C" w:rsidRPr="0024406A" w:rsidRDefault="00BD3F02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 xml:space="preserve">A </w:t>
      </w:r>
      <w:r w:rsidR="00C4092C" w:rsidRPr="0024406A">
        <w:rPr>
          <w:rFonts w:ascii="Times New Roman" w:hAnsi="Times New Roman" w:cs="Times New Roman"/>
        </w:rPr>
        <w:t xml:space="preserve">Hivatalra </w:t>
      </w:r>
      <w:r w:rsidRPr="0024406A">
        <w:rPr>
          <w:rFonts w:ascii="Times New Roman" w:hAnsi="Times New Roman" w:cs="Times New Roman"/>
        </w:rPr>
        <w:t>vonatkoztatott 20</w:t>
      </w:r>
      <w:r w:rsidR="0024406A">
        <w:rPr>
          <w:rFonts w:ascii="Times New Roman" w:hAnsi="Times New Roman" w:cs="Times New Roman"/>
        </w:rPr>
        <w:t>20</w:t>
      </w:r>
      <w:r w:rsidRPr="0024406A">
        <w:rPr>
          <w:rFonts w:ascii="Times New Roman" w:hAnsi="Times New Roman" w:cs="Times New Roman"/>
        </w:rPr>
        <w:t>. évi ellenőrzési tervet, a 201</w:t>
      </w:r>
      <w:r w:rsidR="0024406A">
        <w:rPr>
          <w:rFonts w:ascii="Times New Roman" w:hAnsi="Times New Roman" w:cs="Times New Roman"/>
        </w:rPr>
        <w:t>8</w:t>
      </w:r>
      <w:r w:rsidRPr="0024406A">
        <w:rPr>
          <w:rFonts w:ascii="Times New Roman" w:hAnsi="Times New Roman" w:cs="Times New Roman"/>
        </w:rPr>
        <w:t xml:space="preserve">. évi belső ellenőrzési terv végrehajtásáról szóló belső ellenőri jelentést, a belső ellenőr által kiadott kockázatelemzés alapján készített, a képviselő-testület külön-külön határozatba foglalva jóváhagyta, így annak megfelelve hajtotta végre ellenőrzési feladatát a belső ellenőr. </w:t>
      </w:r>
    </w:p>
    <w:p w:rsidR="00C4092C" w:rsidRPr="0024406A" w:rsidRDefault="00C4092C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t xml:space="preserve">Az ellenőrzési jelentésekben megfogalmazott </w:t>
      </w:r>
      <w:r w:rsidR="00BD3F02" w:rsidRPr="0024406A">
        <w:rPr>
          <w:rFonts w:ascii="Times New Roman" w:hAnsi="Times New Roman" w:cs="Times New Roman"/>
        </w:rPr>
        <w:t>hib</w:t>
      </w:r>
      <w:r w:rsidRPr="0024406A">
        <w:rPr>
          <w:rFonts w:ascii="Times New Roman" w:hAnsi="Times New Roman" w:cs="Times New Roman"/>
        </w:rPr>
        <w:t>ák</w:t>
      </w:r>
      <w:r w:rsidR="00BD3F02" w:rsidRPr="0024406A">
        <w:rPr>
          <w:rFonts w:ascii="Times New Roman" w:hAnsi="Times New Roman" w:cs="Times New Roman"/>
        </w:rPr>
        <w:t>, hiányosság</w:t>
      </w:r>
      <w:r w:rsidRPr="0024406A">
        <w:rPr>
          <w:rFonts w:ascii="Times New Roman" w:hAnsi="Times New Roman" w:cs="Times New Roman"/>
        </w:rPr>
        <w:t>ok kija</w:t>
      </w:r>
      <w:r w:rsidR="004841A5">
        <w:rPr>
          <w:rFonts w:ascii="Times New Roman" w:hAnsi="Times New Roman" w:cs="Times New Roman"/>
        </w:rPr>
        <w:t>vítására minden esetben készült</w:t>
      </w:r>
      <w:r w:rsidR="00BD3F02" w:rsidRPr="0024406A">
        <w:rPr>
          <w:rFonts w:ascii="Times New Roman" w:hAnsi="Times New Roman" w:cs="Times New Roman"/>
        </w:rPr>
        <w:t xml:space="preserve"> intézkedési terv</w:t>
      </w:r>
      <w:r w:rsidRPr="0024406A">
        <w:rPr>
          <w:rFonts w:ascii="Times New Roman" w:hAnsi="Times New Roman" w:cs="Times New Roman"/>
        </w:rPr>
        <w:t>.</w:t>
      </w:r>
    </w:p>
    <w:p w:rsidR="0024406A" w:rsidRDefault="0024406A" w:rsidP="009C29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szervezet esetében </w:t>
      </w:r>
      <w:r w:rsidR="00BD3F02" w:rsidRPr="0024406A">
        <w:rPr>
          <w:rFonts w:ascii="Times New Roman" w:hAnsi="Times New Roman" w:cs="Times New Roman"/>
        </w:rPr>
        <w:t xml:space="preserve">a célok megvalósítása érdekében tett folyamatos, vagy eseti nyomon követése megfelelt a központi hatályos vonatkozó előírásoknak. </w:t>
      </w:r>
    </w:p>
    <w:p w:rsidR="001C1EB2" w:rsidRDefault="00BD3F02" w:rsidP="009C2943">
      <w:pPr>
        <w:jc w:val="both"/>
        <w:rPr>
          <w:rFonts w:ascii="Times New Roman" w:hAnsi="Times New Roman" w:cs="Times New Roman"/>
        </w:rPr>
      </w:pPr>
      <w:r w:rsidRPr="0024406A">
        <w:rPr>
          <w:rFonts w:ascii="Times New Roman" w:hAnsi="Times New Roman" w:cs="Times New Roman"/>
        </w:rPr>
        <w:lastRenderedPageBreak/>
        <w:t xml:space="preserve">A belső ellenőr számára a szervezetektől való függetlenség, a működés feltételei (köztisztviselők közreműködése, információáramlás, pénzügyi fedezet, eszközök) folyamatosan rendelkezésre álltak, így a </w:t>
      </w:r>
      <w:proofErr w:type="spellStart"/>
      <w:r w:rsidRPr="0024406A">
        <w:rPr>
          <w:rFonts w:ascii="Times New Roman" w:hAnsi="Times New Roman" w:cs="Times New Roman"/>
        </w:rPr>
        <w:t>Bkr</w:t>
      </w:r>
      <w:proofErr w:type="spellEnd"/>
      <w:r w:rsidRPr="0024406A">
        <w:rPr>
          <w:rFonts w:ascii="Times New Roman" w:hAnsi="Times New Roman" w:cs="Times New Roman"/>
        </w:rPr>
        <w:t>. 15. § és a 18-19. § szabályai is érvényesültek.</w:t>
      </w:r>
    </w:p>
    <w:p w:rsidR="00742654" w:rsidRDefault="00742654" w:rsidP="0024406A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2"/>
          <w:szCs w:val="22"/>
        </w:rPr>
      </w:pPr>
    </w:p>
    <w:p w:rsidR="0024406A" w:rsidRPr="00E003F7" w:rsidRDefault="0024406A" w:rsidP="0024406A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Kijelentem, hogy a benyújtott beszámolók a jogszabályi előírások szerint a valóságnak megfelelően, átláthatóan, teljes körűen és pontosan tükrözik a szóban forgó pénzügyi évre vonatkozó kiadásokat és bevételeket.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2"/>
          <w:szCs w:val="22"/>
        </w:rPr>
      </w:pPr>
    </w:p>
    <w:p w:rsidR="0024406A" w:rsidRPr="00E003F7" w:rsidRDefault="0024406A" w:rsidP="0024406A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Az általam vezetett költségvetési szerv gazdasági vezetője eleget tett tárgyévben esedékes továbbképzési kötelezettségének a belső kontrollok témakörében: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b/>
          <w:bCs/>
          <w:color w:val="000000"/>
          <w:sz w:val="22"/>
          <w:szCs w:val="22"/>
          <w:u w:val="single"/>
        </w:rPr>
        <w:t>igen</w:t>
      </w:r>
      <w:r w:rsidRPr="00E003F7">
        <w:rPr>
          <w:rFonts w:ascii="Times" w:hAnsi="Times" w:cs="Times"/>
          <w:color w:val="000000"/>
          <w:sz w:val="22"/>
          <w:szCs w:val="22"/>
        </w:rPr>
        <w:t>-nem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2"/>
          <w:szCs w:val="22"/>
        </w:rPr>
      </w:pPr>
    </w:p>
    <w:p w:rsidR="0024406A" w:rsidRPr="00E003F7" w:rsidRDefault="0024406A" w:rsidP="0024406A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Telki, 20</w:t>
      </w:r>
      <w:r>
        <w:rPr>
          <w:rFonts w:ascii="Times" w:hAnsi="Times" w:cs="Times"/>
          <w:color w:val="000000"/>
          <w:sz w:val="22"/>
          <w:szCs w:val="22"/>
        </w:rPr>
        <w:t xml:space="preserve">20. február </w:t>
      </w:r>
      <w:r w:rsidR="00742654">
        <w:rPr>
          <w:rFonts w:ascii="Times" w:hAnsi="Times" w:cs="Times"/>
          <w:color w:val="000000"/>
          <w:sz w:val="22"/>
          <w:szCs w:val="22"/>
        </w:rPr>
        <w:t>27</w:t>
      </w:r>
      <w:r>
        <w:rPr>
          <w:rFonts w:ascii="Times" w:hAnsi="Times" w:cs="Times"/>
          <w:color w:val="000000"/>
          <w:sz w:val="22"/>
          <w:szCs w:val="22"/>
        </w:rPr>
        <w:t>.</w:t>
      </w:r>
    </w:p>
    <w:p w:rsidR="0024406A" w:rsidRDefault="0024406A" w:rsidP="0024406A">
      <w:pPr>
        <w:pStyle w:val="NormlWeb"/>
        <w:spacing w:before="0" w:beforeAutospacing="0" w:after="20" w:afterAutospacing="0"/>
        <w:ind w:left="4248" w:firstLine="708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.................................................</w:t>
      </w:r>
      <w:r w:rsidRPr="00E003F7">
        <w:rPr>
          <w:rFonts w:ascii="Times" w:hAnsi="Times" w:cs="Times"/>
          <w:color w:val="000000"/>
          <w:sz w:val="22"/>
          <w:szCs w:val="22"/>
        </w:rPr>
        <w:br/>
        <w:t xml:space="preserve">                       </w:t>
      </w:r>
      <w:r>
        <w:rPr>
          <w:rFonts w:ascii="Times" w:hAnsi="Times" w:cs="Times"/>
          <w:color w:val="000000"/>
          <w:sz w:val="22"/>
          <w:szCs w:val="22"/>
        </w:rPr>
        <w:t xml:space="preserve">dr.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Lack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Mónika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ind w:left="4248" w:firstLine="708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                 jegyző</w:t>
      </w:r>
    </w:p>
    <w:p w:rsidR="0024406A" w:rsidRPr="0024406A" w:rsidRDefault="0024406A" w:rsidP="009C2943">
      <w:pPr>
        <w:jc w:val="both"/>
        <w:rPr>
          <w:rFonts w:ascii="Times New Roman" w:hAnsi="Times New Roman" w:cs="Times New Roman"/>
        </w:rPr>
      </w:pPr>
    </w:p>
    <w:sectPr w:rsidR="0024406A" w:rsidRPr="00244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1AF4"/>
    <w:multiLevelType w:val="hybridMultilevel"/>
    <w:tmpl w:val="8B0A76B2"/>
    <w:lvl w:ilvl="0" w:tplc="04569808">
      <w:start w:val="1"/>
      <w:numFmt w:val="lowerLetter"/>
      <w:lvlText w:val="%1)"/>
      <w:lvlJc w:val="left"/>
      <w:pPr>
        <w:ind w:left="11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DE8CA6">
      <w:start w:val="1"/>
      <w:numFmt w:val="lowerLetter"/>
      <w:lvlText w:val="%2"/>
      <w:lvlJc w:val="left"/>
      <w:pPr>
        <w:ind w:left="17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10AB74">
      <w:start w:val="1"/>
      <w:numFmt w:val="lowerRoman"/>
      <w:lvlText w:val="%3"/>
      <w:lvlJc w:val="left"/>
      <w:pPr>
        <w:ind w:left="24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C23C2">
      <w:start w:val="1"/>
      <w:numFmt w:val="decimal"/>
      <w:lvlText w:val="%4"/>
      <w:lvlJc w:val="left"/>
      <w:pPr>
        <w:ind w:left="31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4994A">
      <w:start w:val="1"/>
      <w:numFmt w:val="lowerLetter"/>
      <w:lvlText w:val="%5"/>
      <w:lvlJc w:val="left"/>
      <w:pPr>
        <w:ind w:left="389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AC71DC">
      <w:start w:val="1"/>
      <w:numFmt w:val="lowerRoman"/>
      <w:lvlText w:val="%6"/>
      <w:lvlJc w:val="left"/>
      <w:pPr>
        <w:ind w:left="46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46F954">
      <w:start w:val="1"/>
      <w:numFmt w:val="decimal"/>
      <w:lvlText w:val="%7"/>
      <w:lvlJc w:val="left"/>
      <w:pPr>
        <w:ind w:left="53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80096C">
      <w:start w:val="1"/>
      <w:numFmt w:val="lowerLetter"/>
      <w:lvlText w:val="%8"/>
      <w:lvlJc w:val="left"/>
      <w:pPr>
        <w:ind w:left="60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C1A2C">
      <w:start w:val="1"/>
      <w:numFmt w:val="lowerRoman"/>
      <w:lvlText w:val="%9"/>
      <w:lvlJc w:val="left"/>
      <w:pPr>
        <w:ind w:left="67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9C1359"/>
    <w:multiLevelType w:val="hybridMultilevel"/>
    <w:tmpl w:val="4086B146"/>
    <w:lvl w:ilvl="0" w:tplc="D884F1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330C4"/>
    <w:multiLevelType w:val="hybridMultilevel"/>
    <w:tmpl w:val="F79A9712"/>
    <w:lvl w:ilvl="0" w:tplc="D00A9E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271D8"/>
    <w:multiLevelType w:val="hybridMultilevel"/>
    <w:tmpl w:val="7644AB1A"/>
    <w:lvl w:ilvl="0" w:tplc="87BEEF54">
      <w:start w:val="1"/>
      <w:numFmt w:val="lowerLetter"/>
      <w:lvlText w:val="%1)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0361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9CDF4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4C376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8A185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6AFD3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E69D7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D06996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A2AD2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FB17F2"/>
    <w:multiLevelType w:val="hybridMultilevel"/>
    <w:tmpl w:val="BCD6037A"/>
    <w:lvl w:ilvl="0" w:tplc="CE0E8C1E">
      <w:start w:val="1"/>
      <w:numFmt w:val="lowerLetter"/>
      <w:lvlText w:val="%1)"/>
      <w:lvlJc w:val="left"/>
      <w:pPr>
        <w:ind w:left="77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84F138">
      <w:start w:val="1"/>
      <w:numFmt w:val="bullet"/>
      <w:lvlText w:val="•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E8755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3E89E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36358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A269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7018A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AE7AA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A75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8D"/>
    <w:rsid w:val="00016604"/>
    <w:rsid w:val="000B66F8"/>
    <w:rsid w:val="000C07D0"/>
    <w:rsid w:val="000D6FF1"/>
    <w:rsid w:val="001C0184"/>
    <w:rsid w:val="001C1EB2"/>
    <w:rsid w:val="00211F8D"/>
    <w:rsid w:val="00212571"/>
    <w:rsid w:val="0024406A"/>
    <w:rsid w:val="002B0B0A"/>
    <w:rsid w:val="002F4AD5"/>
    <w:rsid w:val="00316069"/>
    <w:rsid w:val="00364BB9"/>
    <w:rsid w:val="003D58CC"/>
    <w:rsid w:val="0044024F"/>
    <w:rsid w:val="00482FF6"/>
    <w:rsid w:val="004841A5"/>
    <w:rsid w:val="00487CDF"/>
    <w:rsid w:val="00516113"/>
    <w:rsid w:val="005558B8"/>
    <w:rsid w:val="00582820"/>
    <w:rsid w:val="00592182"/>
    <w:rsid w:val="005E2608"/>
    <w:rsid w:val="006724FA"/>
    <w:rsid w:val="007406B1"/>
    <w:rsid w:val="00742654"/>
    <w:rsid w:val="00781119"/>
    <w:rsid w:val="007839C7"/>
    <w:rsid w:val="00843A64"/>
    <w:rsid w:val="008800A8"/>
    <w:rsid w:val="008F1C2A"/>
    <w:rsid w:val="009A496D"/>
    <w:rsid w:val="009C2943"/>
    <w:rsid w:val="009C705E"/>
    <w:rsid w:val="00A51F55"/>
    <w:rsid w:val="00AF3196"/>
    <w:rsid w:val="00B66AAA"/>
    <w:rsid w:val="00B83D99"/>
    <w:rsid w:val="00BD3F02"/>
    <w:rsid w:val="00C136DF"/>
    <w:rsid w:val="00C32013"/>
    <w:rsid w:val="00C4092C"/>
    <w:rsid w:val="00CB52CE"/>
    <w:rsid w:val="00CF250F"/>
    <w:rsid w:val="00DB6FB8"/>
    <w:rsid w:val="00DD7011"/>
    <w:rsid w:val="00E37641"/>
    <w:rsid w:val="00E707FC"/>
    <w:rsid w:val="00ED1D70"/>
    <w:rsid w:val="00F60717"/>
    <w:rsid w:val="00F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F6067-6DCA-4DBF-8E24-B1B1C0FE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80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1F8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C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294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8800A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4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6E55C-0F77-45E1-8B10-A1912014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2184</Words>
  <Characters>15074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2020-03-03T08:54:00Z</cp:lastPrinted>
  <dcterms:created xsi:type="dcterms:W3CDTF">2020-06-15T14:00:00Z</dcterms:created>
  <dcterms:modified xsi:type="dcterms:W3CDTF">2020-06-15T14:00:00Z</dcterms:modified>
</cp:coreProperties>
</file>